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EF88">
      <w:pPr>
        <w:jc w:val="center"/>
        <w:rPr>
          <w:rFonts w:hint="eastAsia" w:ascii="黑体" w:hAnsi="黑体" w:eastAsia="黑体" w:cs="黑体"/>
          <w:b/>
          <w:bCs/>
          <w:sz w:val="36"/>
          <w:szCs w:val="36"/>
        </w:rPr>
      </w:pPr>
      <w:r>
        <w:rPr>
          <w:rFonts w:hint="eastAsia" w:ascii="黑体" w:hAnsi="黑体" w:eastAsia="黑体" w:cs="黑体"/>
          <w:b/>
          <w:bCs/>
          <w:sz w:val="36"/>
          <w:szCs w:val="36"/>
        </w:rPr>
        <w:t>广西中医药大学检验检测中心质量管理体系文件编写及运行咨询服务</w:t>
      </w:r>
      <w:r>
        <w:rPr>
          <w:rFonts w:hint="eastAsia" w:ascii="黑体" w:hAnsi="黑体" w:eastAsia="黑体" w:cs="黑体"/>
          <w:b/>
          <w:bCs/>
          <w:sz w:val="36"/>
          <w:szCs w:val="36"/>
          <w:lang w:val="en-US" w:eastAsia="zh-CN"/>
        </w:rPr>
        <w:t>采购</w:t>
      </w:r>
      <w:r>
        <w:rPr>
          <w:rFonts w:hint="eastAsia" w:ascii="黑体" w:hAnsi="黑体" w:eastAsia="黑体" w:cs="黑体"/>
          <w:b/>
          <w:bCs/>
          <w:sz w:val="36"/>
          <w:szCs w:val="36"/>
        </w:rPr>
        <w:t>合同</w:t>
      </w:r>
    </w:p>
    <w:p w14:paraId="0A872466">
      <w:pPr>
        <w:pStyle w:val="2"/>
        <w:rPr>
          <w:rFonts w:hint="eastAsia" w:eastAsia="黑体"/>
          <w:lang w:val="en-US" w:eastAsia="zh-CN"/>
        </w:rPr>
      </w:pPr>
      <w:r>
        <w:rPr>
          <w:rFonts w:hint="eastAsia" w:ascii="黑体" w:hAnsi="黑体" w:eastAsia="黑体" w:cs="黑体"/>
          <w:b/>
          <w:bCs/>
          <w:sz w:val="36"/>
          <w:szCs w:val="36"/>
          <w:lang w:val="en-US" w:eastAsia="zh-CN"/>
        </w:rPr>
        <w:t xml:space="preserve">                 （样本初稿）</w:t>
      </w:r>
    </w:p>
    <w:p w14:paraId="2D1329C6">
      <w:pPr>
        <w:rPr>
          <w:rFonts w:hint="eastAsia" w:ascii="仿宋" w:hAnsi="仿宋" w:eastAsia="仿宋" w:cs="仿宋"/>
          <w:sz w:val="32"/>
          <w:szCs w:val="32"/>
        </w:rPr>
      </w:pPr>
    </w:p>
    <w:p w14:paraId="3B9C7781">
      <w:pPr>
        <w:rPr>
          <w:rFonts w:hint="eastAsia" w:ascii="仿宋" w:hAnsi="仿宋" w:eastAsia="仿宋" w:cs="仿宋"/>
          <w:sz w:val="32"/>
          <w:szCs w:val="32"/>
        </w:rPr>
      </w:pPr>
      <w:r>
        <w:rPr>
          <w:rFonts w:hint="eastAsia" w:ascii="仿宋" w:hAnsi="仿宋" w:eastAsia="仿宋" w:cs="仿宋"/>
          <w:sz w:val="32"/>
          <w:szCs w:val="32"/>
        </w:rPr>
        <w:t>甲方（采购人）：广西中医药大学</w:t>
      </w:r>
      <w:r>
        <w:rPr>
          <w:rFonts w:hint="eastAsia" w:ascii="仿宋" w:hAnsi="仿宋" w:eastAsia="仿宋" w:cs="仿宋"/>
          <w:sz w:val="32"/>
          <w:szCs w:val="32"/>
          <w:lang w:val="en-US" w:eastAsia="zh-CN"/>
        </w:rPr>
        <w:t>资产经营有限公司</w:t>
      </w:r>
    </w:p>
    <w:p w14:paraId="73994710">
      <w:pPr>
        <w:rPr>
          <w:rFonts w:hint="eastAsia" w:ascii="仿宋" w:hAnsi="仿宋" w:eastAsia="仿宋" w:cs="仿宋"/>
          <w:sz w:val="32"/>
          <w:szCs w:val="32"/>
        </w:rPr>
      </w:pPr>
      <w:r>
        <w:rPr>
          <w:rFonts w:hint="eastAsia" w:ascii="仿宋" w:hAnsi="仿宋" w:eastAsia="仿宋" w:cs="仿宋"/>
          <w:sz w:val="32"/>
          <w:szCs w:val="32"/>
        </w:rPr>
        <w:t>乙方（供应商）：</w:t>
      </w:r>
      <w:r>
        <w:rPr>
          <w:rFonts w:hint="eastAsia" w:ascii="仿宋" w:hAnsi="仿宋" w:eastAsia="仿宋" w:cs="仿宋"/>
          <w:sz w:val="32"/>
          <w:szCs w:val="32"/>
          <w:lang w:val="en-US" w:eastAsia="zh-CN"/>
        </w:rPr>
        <w:t xml:space="preserve"> </w:t>
      </w:r>
    </w:p>
    <w:p w14:paraId="7758B99B">
      <w:pPr>
        <w:rPr>
          <w:rFonts w:hint="eastAsia" w:ascii="仿宋" w:hAnsi="仿宋" w:eastAsia="仿宋" w:cs="仿宋"/>
          <w:sz w:val="32"/>
          <w:szCs w:val="32"/>
        </w:rPr>
      </w:pPr>
      <w:r>
        <w:rPr>
          <w:rFonts w:hint="eastAsia" w:ascii="仿宋" w:hAnsi="仿宋" w:eastAsia="仿宋" w:cs="仿宋"/>
          <w:sz w:val="32"/>
          <w:szCs w:val="32"/>
        </w:rPr>
        <w:t>合同编号：</w:t>
      </w:r>
    </w:p>
    <w:p w14:paraId="15273A89">
      <w:pPr>
        <w:rPr>
          <w:rFonts w:hint="eastAsia" w:ascii="仿宋" w:hAnsi="仿宋" w:eastAsia="仿宋" w:cs="仿宋"/>
          <w:sz w:val="32"/>
          <w:szCs w:val="32"/>
        </w:rPr>
      </w:pPr>
      <w:r>
        <w:rPr>
          <w:rFonts w:hint="eastAsia" w:ascii="仿宋" w:hAnsi="仿宋" w:eastAsia="仿宋" w:cs="仿宋"/>
          <w:sz w:val="32"/>
          <w:szCs w:val="32"/>
        </w:rPr>
        <w:t>签订地点：广西南宁市</w:t>
      </w:r>
    </w:p>
    <w:p w14:paraId="63A9354D">
      <w:pPr>
        <w:rPr>
          <w:rFonts w:hint="eastAsia" w:ascii="仿宋" w:hAnsi="仿宋" w:eastAsia="仿宋" w:cs="仿宋"/>
          <w:sz w:val="32"/>
          <w:szCs w:val="32"/>
        </w:rPr>
      </w:pPr>
      <w:r>
        <w:rPr>
          <w:rFonts w:hint="eastAsia" w:ascii="仿宋" w:hAnsi="仿宋" w:eastAsia="仿宋" w:cs="仿宋"/>
          <w:sz w:val="32"/>
          <w:szCs w:val="32"/>
        </w:rPr>
        <w:t>签订日期：____年____月____日</w:t>
      </w:r>
    </w:p>
    <w:p w14:paraId="46E81814">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一、</w:t>
      </w:r>
      <w:r>
        <w:rPr>
          <w:rFonts w:hint="eastAsia" w:ascii="黑体" w:hAnsi="黑体" w:eastAsia="黑体" w:cs="黑体"/>
          <w:b/>
          <w:bCs/>
          <w:sz w:val="32"/>
          <w:szCs w:val="32"/>
        </w:rPr>
        <w:t>合同背景</w:t>
      </w:r>
    </w:p>
    <w:p w14:paraId="69BE663C">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根据《中华人民共和国民法典》《中华人民共和国政府采购法》及甲方公开询价采购结果，甲乙双方就广西中医药大学检验检测中心质量管理体系文件编写及运行咨询服务项目达成一致，签订本合同。</w:t>
      </w:r>
    </w:p>
    <w:p w14:paraId="4A2311AB">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二、</w:t>
      </w:r>
      <w:r>
        <w:rPr>
          <w:rFonts w:hint="eastAsia" w:ascii="黑体" w:hAnsi="黑体" w:eastAsia="黑体" w:cs="黑体"/>
          <w:b/>
          <w:bCs/>
          <w:sz w:val="32"/>
          <w:szCs w:val="32"/>
        </w:rPr>
        <w:t xml:space="preserve"> 服务内容与</w:t>
      </w:r>
      <w:r>
        <w:rPr>
          <w:rFonts w:hint="eastAsia" w:ascii="黑体" w:hAnsi="黑体" w:eastAsia="黑体" w:cs="黑体"/>
          <w:b/>
          <w:bCs/>
          <w:sz w:val="32"/>
          <w:szCs w:val="32"/>
          <w:lang w:val="en-US" w:eastAsia="zh-CN"/>
        </w:rPr>
        <w:t>采购</w:t>
      </w:r>
      <w:r>
        <w:rPr>
          <w:rFonts w:hint="eastAsia" w:ascii="黑体" w:hAnsi="黑体" w:eastAsia="黑体" w:cs="黑体"/>
          <w:b/>
          <w:bCs/>
          <w:sz w:val="32"/>
          <w:szCs w:val="32"/>
        </w:rPr>
        <w:t>要求</w:t>
      </w:r>
    </w:p>
    <w:p w14:paraId="6B2ED64E">
      <w:pPr>
        <w:rPr>
          <w:rFonts w:hint="eastAsia" w:ascii="楷体" w:hAnsi="楷体" w:eastAsia="楷体" w:cs="楷体"/>
          <w:b/>
          <w:bCs/>
          <w:spacing w:val="-3"/>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pacing w:val="-3"/>
          <w:sz w:val="32"/>
          <w:szCs w:val="32"/>
        </w:rPr>
        <w:t>（一）技术要求</w:t>
      </w:r>
    </w:p>
    <w:p w14:paraId="3724B9AB">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outlineLvl w:val="9"/>
        <w:rPr>
          <w:rFonts w:hint="eastAsia" w:ascii="仿宋" w:hAnsi="仿宋" w:eastAsia="仿宋" w:cs="仿宋"/>
          <w:b/>
          <w:bCs/>
          <w:spacing w:val="-5"/>
          <w:sz w:val="32"/>
          <w:szCs w:val="32"/>
        </w:rPr>
      </w:pPr>
      <w:r>
        <w:rPr>
          <w:rFonts w:hint="eastAsia" w:ascii="仿宋" w:hAnsi="仿宋" w:eastAsia="仿宋" w:cs="仿宋"/>
          <w:b/>
          <w:bCs/>
          <w:spacing w:val="-5"/>
          <w:sz w:val="32"/>
          <w:szCs w:val="32"/>
        </w:rPr>
        <w:t>1</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rPr>
        <w:t>总体要求</w:t>
      </w:r>
    </w:p>
    <w:p w14:paraId="6814918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 w:hAnsi="仿宋" w:eastAsia="仿宋" w:cs="仿宋"/>
          <w:spacing w:val="-1"/>
          <w:sz w:val="32"/>
          <w:szCs w:val="32"/>
        </w:rPr>
      </w:pPr>
      <w:r>
        <w:rPr>
          <w:rFonts w:hint="eastAsia" w:ascii="仿宋" w:hAnsi="仿宋" w:eastAsia="仿宋" w:cs="仿宋"/>
          <w:spacing w:val="-2"/>
          <w:sz w:val="32"/>
          <w:szCs w:val="32"/>
          <w:lang w:eastAsia="zh-CN"/>
        </w:rPr>
        <w:t>广西中医药大学检验检测</w:t>
      </w:r>
      <w:r>
        <w:rPr>
          <w:rFonts w:hint="eastAsia" w:ascii="仿宋" w:hAnsi="仿宋" w:eastAsia="仿宋" w:cs="仿宋"/>
          <w:spacing w:val="5"/>
          <w:sz w:val="32"/>
          <w:szCs w:val="32"/>
        </w:rPr>
        <w:t>中心质量管理体系建立依据为《检验检测机构资质认定评审准</w:t>
      </w:r>
      <w:r>
        <w:rPr>
          <w:rFonts w:hint="eastAsia" w:ascii="仿宋" w:hAnsi="仿宋" w:eastAsia="仿宋" w:cs="仿宋"/>
          <w:spacing w:val="-3"/>
          <w:sz w:val="32"/>
          <w:szCs w:val="32"/>
        </w:rPr>
        <w:t>则》、食品检验机构资质认定评审准则、中国合格评定国家认可委员会（CNAS）认可准则及相关领域应用说明、生物安全相关法规、标准。</w:t>
      </w:r>
      <w:r>
        <w:rPr>
          <w:rFonts w:hint="eastAsia" w:ascii="仿宋" w:hAnsi="仿宋" w:eastAsia="仿宋" w:cs="仿宋"/>
          <w:spacing w:val="-3"/>
          <w:sz w:val="32"/>
          <w:szCs w:val="32"/>
          <w:lang w:val="en-US" w:eastAsia="zh-CN"/>
        </w:rPr>
        <w:t>中</w:t>
      </w:r>
      <w:r>
        <w:rPr>
          <w:rFonts w:hint="eastAsia" w:ascii="仿宋" w:hAnsi="仿宋" w:eastAsia="仿宋" w:cs="仿宋"/>
          <w:spacing w:val="-3"/>
          <w:sz w:val="32"/>
          <w:szCs w:val="32"/>
        </w:rPr>
        <w:t>标人应以此为要点制定相应的咨询服务工作方案，梳理中心组织架构、管理模式、业务特点，有针对性地编</w:t>
      </w:r>
      <w:r>
        <w:rPr>
          <w:rFonts w:hint="eastAsia" w:ascii="仿宋" w:hAnsi="仿宋" w:eastAsia="仿宋" w:cs="仿宋"/>
          <w:spacing w:val="-1"/>
          <w:sz w:val="32"/>
          <w:szCs w:val="32"/>
        </w:rPr>
        <w:t>写符合中心实际的质量手册、程序文件</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协助中心完成质量管理体系组</w:t>
      </w:r>
      <w:r>
        <w:rPr>
          <w:rFonts w:hint="eastAsia" w:ascii="仿宋" w:hAnsi="仿宋" w:eastAsia="仿宋" w:cs="仿宋"/>
          <w:spacing w:val="-2"/>
          <w:sz w:val="32"/>
          <w:szCs w:val="32"/>
        </w:rPr>
        <w:t>织结构策划、</w:t>
      </w:r>
      <w:r>
        <w:rPr>
          <w:rFonts w:hint="eastAsia" w:ascii="仿宋" w:hAnsi="仿宋" w:eastAsia="仿宋" w:cs="仿宋"/>
          <w:spacing w:val="-7"/>
          <w:sz w:val="32"/>
          <w:szCs w:val="32"/>
        </w:rPr>
        <w:t>人员培训、资质确认</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完成作业指导书、记录表</w:t>
      </w:r>
      <w:r>
        <w:rPr>
          <w:rFonts w:hint="eastAsia" w:ascii="仿宋" w:hAnsi="仿宋" w:eastAsia="仿宋" w:cs="仿宋"/>
          <w:spacing w:val="-8"/>
          <w:sz w:val="32"/>
          <w:szCs w:val="32"/>
        </w:rPr>
        <w:t>格编写等工作，并开展运行咨询指导，</w:t>
      </w:r>
      <w:r>
        <w:rPr>
          <w:rFonts w:hint="eastAsia" w:ascii="仿宋" w:hAnsi="仿宋" w:eastAsia="仿宋" w:cs="仿宋"/>
          <w:sz w:val="32"/>
          <w:szCs w:val="32"/>
        </w:rPr>
        <w:t xml:space="preserve"> </w:t>
      </w:r>
      <w:r>
        <w:rPr>
          <w:rFonts w:hint="eastAsia" w:ascii="仿宋" w:hAnsi="仿宋" w:eastAsia="仿宋" w:cs="仿宋"/>
          <w:spacing w:val="-1"/>
          <w:sz w:val="32"/>
          <w:szCs w:val="32"/>
        </w:rPr>
        <w:t>指导管理体系内审、管理评审。</w:t>
      </w:r>
    </w:p>
    <w:p w14:paraId="7FBC1212">
      <w:pPr>
        <w:keepNext w:val="0"/>
        <w:keepLines w:val="0"/>
        <w:pageBreakBefore w:val="0"/>
        <w:widowControl w:val="0"/>
        <w:kinsoku/>
        <w:wordWrap/>
        <w:overflowPunct/>
        <w:topLinePunct w:val="0"/>
        <w:autoSpaceDE/>
        <w:autoSpaceDN/>
        <w:bidi w:val="0"/>
        <w:adjustRightInd/>
        <w:snapToGrid/>
        <w:spacing w:line="560" w:lineRule="exact"/>
        <w:ind w:firstLine="639"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pacing w:val="-1"/>
          <w:sz w:val="32"/>
          <w:szCs w:val="32"/>
        </w:rPr>
        <w:t>2</w:t>
      </w:r>
      <w:r>
        <w:rPr>
          <w:rFonts w:hint="eastAsia" w:ascii="仿宋" w:hAnsi="仿宋" w:eastAsia="仿宋" w:cs="仿宋"/>
          <w:b/>
          <w:bCs/>
          <w:spacing w:val="-1"/>
          <w:sz w:val="32"/>
          <w:szCs w:val="32"/>
          <w:lang w:eastAsia="zh-CN"/>
        </w:rPr>
        <w:t>.</w:t>
      </w:r>
      <w:r>
        <w:rPr>
          <w:rFonts w:hint="eastAsia" w:ascii="仿宋" w:hAnsi="仿宋" w:eastAsia="仿宋" w:cs="仿宋"/>
          <w:b/>
          <w:bCs/>
          <w:spacing w:val="-1"/>
          <w:sz w:val="32"/>
          <w:szCs w:val="32"/>
        </w:rPr>
        <w:t>制定咨询服务工作方案</w:t>
      </w:r>
    </w:p>
    <w:p w14:paraId="0506340E">
      <w:pPr>
        <w:pStyle w:val="2"/>
        <w:keepNext w:val="0"/>
        <w:keepLines w:val="0"/>
        <w:pageBreakBefore w:val="0"/>
        <w:widowControl w:val="0"/>
        <w:kinsoku/>
        <w:wordWrap/>
        <w:overflowPunct/>
        <w:topLinePunct w:val="0"/>
        <w:autoSpaceDE/>
        <w:autoSpaceDN/>
        <w:bidi w:val="0"/>
        <w:adjustRightInd/>
        <w:snapToGrid/>
        <w:spacing w:line="560" w:lineRule="exact"/>
        <w:ind w:firstLine="639" w:firstLineChars="200"/>
        <w:jc w:val="both"/>
        <w:textAlignment w:val="auto"/>
        <w:outlineLvl w:val="9"/>
        <w:rPr>
          <w:rFonts w:hint="eastAsia" w:ascii="仿宋" w:hAnsi="仿宋" w:eastAsia="仿宋" w:cs="仿宋"/>
          <w:b/>
          <w:bCs/>
          <w:spacing w:val="-1"/>
          <w:sz w:val="32"/>
          <w:szCs w:val="32"/>
        </w:rPr>
      </w:pPr>
      <w:r>
        <w:rPr>
          <w:rFonts w:hint="eastAsia" w:ascii="仿宋" w:hAnsi="仿宋" w:eastAsia="仿宋" w:cs="仿宋"/>
          <w:b/>
          <w:bCs/>
          <w:spacing w:val="-1"/>
          <w:sz w:val="32"/>
          <w:szCs w:val="32"/>
        </w:rPr>
        <w:t>3</w:t>
      </w:r>
      <w:r>
        <w:rPr>
          <w:rFonts w:hint="eastAsia" w:ascii="仿宋" w:hAnsi="仿宋" w:eastAsia="仿宋" w:cs="仿宋"/>
          <w:b/>
          <w:bCs/>
          <w:spacing w:val="-1"/>
          <w:sz w:val="32"/>
          <w:szCs w:val="32"/>
          <w:lang w:val="en-US" w:eastAsia="zh-CN"/>
        </w:rPr>
        <w:t>.</w:t>
      </w:r>
      <w:r>
        <w:rPr>
          <w:rFonts w:hint="eastAsia" w:ascii="仿宋" w:hAnsi="仿宋" w:eastAsia="仿宋" w:cs="仿宋"/>
          <w:b/>
          <w:bCs/>
          <w:spacing w:val="-1"/>
          <w:sz w:val="32"/>
          <w:szCs w:val="32"/>
        </w:rPr>
        <w:t>提供项目重点难点分析、应对措施及相关的合理化建议。</w:t>
      </w:r>
    </w:p>
    <w:p w14:paraId="50C19521">
      <w:pPr>
        <w:pStyle w:val="2"/>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outlineLvl w:val="9"/>
        <w:rPr>
          <w:rFonts w:hint="eastAsia" w:ascii="仿宋" w:hAnsi="仿宋" w:eastAsia="仿宋" w:cs="仿宋"/>
          <w:b/>
          <w:bCs/>
          <w:spacing w:val="-2"/>
          <w:sz w:val="32"/>
          <w:szCs w:val="32"/>
        </w:rPr>
      </w:pPr>
      <w:r>
        <w:rPr>
          <w:rFonts w:hint="eastAsia" w:ascii="仿宋" w:hAnsi="仿宋" w:eastAsia="仿宋" w:cs="仿宋"/>
          <w:b/>
          <w:bCs/>
          <w:spacing w:val="-2"/>
          <w:sz w:val="32"/>
          <w:szCs w:val="32"/>
        </w:rPr>
        <w:t>4</w:t>
      </w:r>
      <w:r>
        <w:rPr>
          <w:rFonts w:hint="eastAsia" w:ascii="仿宋" w:hAnsi="仿宋" w:eastAsia="仿宋" w:cs="仿宋"/>
          <w:b/>
          <w:bCs/>
          <w:spacing w:val="-2"/>
          <w:sz w:val="32"/>
          <w:szCs w:val="32"/>
          <w:lang w:val="en-US" w:eastAsia="zh-CN"/>
        </w:rPr>
        <w:t>.</w:t>
      </w:r>
      <w:r>
        <w:rPr>
          <w:rFonts w:hint="eastAsia" w:ascii="仿宋" w:hAnsi="仿宋" w:eastAsia="仿宋" w:cs="仿宋"/>
          <w:b/>
          <w:bCs/>
          <w:spacing w:val="-2"/>
          <w:sz w:val="32"/>
          <w:szCs w:val="32"/>
        </w:rPr>
        <w:t>具体项目要求</w:t>
      </w:r>
    </w:p>
    <w:p w14:paraId="5AF23400">
      <w:pPr>
        <w:pStyle w:val="2"/>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eastAsia" w:ascii="仿宋" w:hAnsi="仿宋" w:eastAsia="仿宋" w:cs="仿宋"/>
          <w:spacing w:val="-1"/>
          <w:sz w:val="32"/>
          <w:szCs w:val="32"/>
        </w:rPr>
      </w:pPr>
      <w:r>
        <w:rPr>
          <w:rFonts w:hint="eastAsia" w:ascii="仿宋" w:hAnsi="仿宋" w:eastAsia="仿宋" w:cs="仿宋"/>
          <w:spacing w:val="-1"/>
          <w:sz w:val="32"/>
          <w:szCs w:val="32"/>
        </w:rPr>
        <w:t>（1）制定全程的工作计划，确保计划系统、合理、可执行。</w:t>
      </w:r>
    </w:p>
    <w:p w14:paraId="7ABBAE95">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 w:hAnsi="仿宋" w:eastAsia="仿宋" w:cs="仿宋"/>
          <w:sz w:val="32"/>
          <w:szCs w:val="32"/>
        </w:rPr>
      </w:pPr>
      <w:r>
        <w:rPr>
          <w:rFonts w:hint="eastAsia" w:ascii="仿宋" w:hAnsi="仿宋" w:eastAsia="仿宋" w:cs="仿宋"/>
          <w:spacing w:val="-2"/>
          <w:sz w:val="32"/>
          <w:szCs w:val="32"/>
        </w:rPr>
        <w:t>（2）提供有针对性的培训，包括：</w:t>
      </w:r>
    </w:p>
    <w:p w14:paraId="23178568">
      <w:pPr>
        <w:pStyle w:val="2"/>
        <w:keepNext w:val="0"/>
        <w:keepLines w:val="0"/>
        <w:pageBreakBefore w:val="0"/>
        <w:widowControl w:val="0"/>
        <w:kinsoku/>
        <w:wordWrap/>
        <w:overflowPunct/>
        <w:topLinePunct w:val="0"/>
        <w:autoSpaceDE/>
        <w:autoSpaceDN/>
        <w:bidi w:val="0"/>
        <w:adjustRightInd/>
        <w:snapToGrid/>
        <w:spacing w:line="560" w:lineRule="exact"/>
        <w:ind w:right="77" w:firstLine="628" w:firstLineChars="200"/>
        <w:jc w:val="both"/>
        <w:textAlignment w:val="auto"/>
        <w:outlineLvl w:val="9"/>
        <w:rPr>
          <w:rFonts w:hint="eastAsia" w:ascii="仿宋" w:hAnsi="仿宋" w:eastAsia="仿宋" w:cs="仿宋"/>
          <w:spacing w:val="-1"/>
          <w:sz w:val="32"/>
          <w:szCs w:val="32"/>
        </w:rPr>
      </w:pPr>
      <w:r>
        <w:rPr>
          <w:rFonts w:hint="eastAsia" w:ascii="仿宋" w:hAnsi="仿宋" w:eastAsia="仿宋" w:cs="仿宋"/>
          <w:spacing w:val="-3"/>
          <w:sz w:val="32"/>
          <w:szCs w:val="32"/>
        </w:rPr>
        <w:t>a.质量管理体系建立依据培训，包括《检验检测机构资质认定评审准则》、食品检验机构资质认定评审准则、中国合格评定国家认可委员会（CNAS）认可准则及</w:t>
      </w:r>
      <w:r>
        <w:rPr>
          <w:rFonts w:hint="eastAsia" w:ascii="仿宋" w:hAnsi="仿宋" w:eastAsia="仿宋" w:cs="仿宋"/>
          <w:spacing w:val="-1"/>
          <w:sz w:val="32"/>
          <w:szCs w:val="32"/>
        </w:rPr>
        <w:t>相关领域应用说明等。</w:t>
      </w:r>
    </w:p>
    <w:p w14:paraId="351E6573">
      <w:pPr>
        <w:pStyle w:val="2"/>
        <w:keepNext w:val="0"/>
        <w:keepLines w:val="0"/>
        <w:pageBreakBefore w:val="0"/>
        <w:widowControl w:val="0"/>
        <w:kinsoku/>
        <w:wordWrap/>
        <w:overflowPunct/>
        <w:topLinePunct w:val="0"/>
        <w:autoSpaceDE/>
        <w:autoSpaceDN/>
        <w:bidi w:val="0"/>
        <w:adjustRightInd/>
        <w:snapToGrid/>
        <w:spacing w:line="560" w:lineRule="exact"/>
        <w:ind w:right="77" w:firstLine="636" w:firstLineChars="200"/>
        <w:jc w:val="both"/>
        <w:textAlignment w:val="auto"/>
        <w:outlineLvl w:val="9"/>
        <w:rPr>
          <w:rFonts w:hint="eastAsia" w:ascii="仿宋" w:hAnsi="仿宋" w:eastAsia="仿宋" w:cs="仿宋"/>
          <w:spacing w:val="-1"/>
          <w:sz w:val="32"/>
          <w:szCs w:val="32"/>
        </w:rPr>
      </w:pPr>
      <w:r>
        <w:rPr>
          <w:rFonts w:hint="eastAsia" w:ascii="仿宋" w:hAnsi="仿宋" w:eastAsia="仿宋" w:cs="仿宋"/>
          <w:spacing w:val="-1"/>
          <w:sz w:val="32"/>
          <w:szCs w:val="32"/>
        </w:rPr>
        <w:t>b.体系文件编写人员培训。</w:t>
      </w:r>
    </w:p>
    <w:p w14:paraId="6BE1C579">
      <w:pPr>
        <w:pStyle w:val="2"/>
        <w:keepNext w:val="0"/>
        <w:keepLines w:val="0"/>
        <w:pageBreakBefore w:val="0"/>
        <w:widowControl w:val="0"/>
        <w:kinsoku/>
        <w:wordWrap/>
        <w:overflowPunct/>
        <w:topLinePunct w:val="0"/>
        <w:autoSpaceDE/>
        <w:autoSpaceDN/>
        <w:bidi w:val="0"/>
        <w:adjustRightInd/>
        <w:snapToGrid/>
        <w:spacing w:line="560" w:lineRule="exact"/>
        <w:ind w:right="77" w:firstLine="612" w:firstLineChars="200"/>
        <w:jc w:val="both"/>
        <w:textAlignment w:val="auto"/>
        <w:outlineLvl w:val="9"/>
        <w:rPr>
          <w:rFonts w:hint="eastAsia" w:ascii="仿宋" w:hAnsi="仿宋" w:eastAsia="仿宋" w:cs="仿宋"/>
          <w:sz w:val="32"/>
          <w:szCs w:val="32"/>
        </w:rPr>
      </w:pPr>
      <w:r>
        <w:rPr>
          <w:rFonts w:hint="eastAsia" w:ascii="仿宋" w:hAnsi="仿宋" w:eastAsia="仿宋" w:cs="仿宋"/>
          <w:spacing w:val="-7"/>
          <w:sz w:val="32"/>
          <w:szCs w:val="32"/>
        </w:rPr>
        <w:t>c.关键岗位人员培训，包括授权签字人、技术负责人、质量</w:t>
      </w:r>
      <w:r>
        <w:rPr>
          <w:rFonts w:hint="eastAsia" w:ascii="仿宋" w:hAnsi="仿宋" w:eastAsia="仿宋" w:cs="仿宋"/>
          <w:spacing w:val="-8"/>
          <w:sz w:val="32"/>
          <w:szCs w:val="32"/>
        </w:rPr>
        <w:t>负责人、设备管理员、</w:t>
      </w:r>
      <w:r>
        <w:rPr>
          <w:rFonts w:hint="eastAsia" w:ascii="仿宋" w:hAnsi="仿宋" w:eastAsia="仿宋" w:cs="仿宋"/>
          <w:sz w:val="32"/>
          <w:szCs w:val="32"/>
        </w:rPr>
        <w:t xml:space="preserve"> </w:t>
      </w:r>
      <w:r>
        <w:rPr>
          <w:rFonts w:hint="eastAsia" w:ascii="仿宋" w:hAnsi="仿宋" w:eastAsia="仿宋" w:cs="仿宋"/>
          <w:spacing w:val="-3"/>
          <w:sz w:val="32"/>
          <w:szCs w:val="32"/>
        </w:rPr>
        <w:t>监督员等。</w:t>
      </w:r>
    </w:p>
    <w:p w14:paraId="04FF39B0">
      <w:pPr>
        <w:pStyle w:val="2"/>
        <w:keepNext w:val="0"/>
        <w:keepLines w:val="0"/>
        <w:pageBreakBefore w:val="0"/>
        <w:widowControl w:val="0"/>
        <w:kinsoku/>
        <w:wordWrap/>
        <w:overflowPunct/>
        <w:topLinePunct w:val="0"/>
        <w:autoSpaceDE/>
        <w:autoSpaceDN/>
        <w:bidi w:val="0"/>
        <w:adjustRightInd/>
        <w:snapToGrid/>
        <w:spacing w:line="560" w:lineRule="exact"/>
        <w:ind w:left="484"/>
        <w:jc w:val="both"/>
        <w:textAlignment w:val="auto"/>
        <w:outlineLvl w:val="9"/>
        <w:rPr>
          <w:rFonts w:hint="eastAsia" w:ascii="仿宋" w:hAnsi="仿宋" w:eastAsia="仿宋" w:cs="仿宋"/>
          <w:sz w:val="32"/>
          <w:szCs w:val="32"/>
        </w:rPr>
      </w:pPr>
      <w:r>
        <w:rPr>
          <w:rFonts w:hint="eastAsia" w:ascii="仿宋" w:hAnsi="仿宋" w:eastAsia="仿宋" w:cs="仿宋"/>
          <w:spacing w:val="-1"/>
          <w:sz w:val="32"/>
          <w:szCs w:val="32"/>
        </w:rPr>
        <w:t>d.生物安全相关法规、标准培训。</w:t>
      </w:r>
    </w:p>
    <w:p w14:paraId="5A253AFE">
      <w:pPr>
        <w:pStyle w:val="2"/>
        <w:keepNext w:val="0"/>
        <w:keepLines w:val="0"/>
        <w:pageBreakBefore w:val="0"/>
        <w:widowControl w:val="0"/>
        <w:kinsoku/>
        <w:wordWrap/>
        <w:overflowPunct/>
        <w:topLinePunct w:val="0"/>
        <w:autoSpaceDE/>
        <w:autoSpaceDN/>
        <w:bidi w:val="0"/>
        <w:adjustRightInd/>
        <w:snapToGrid/>
        <w:spacing w:line="560" w:lineRule="exact"/>
        <w:ind w:left="485"/>
        <w:jc w:val="both"/>
        <w:textAlignment w:val="auto"/>
        <w:outlineLvl w:val="9"/>
        <w:rPr>
          <w:rFonts w:hint="eastAsia" w:ascii="仿宋" w:hAnsi="仿宋" w:eastAsia="仿宋" w:cs="仿宋"/>
          <w:sz w:val="32"/>
          <w:szCs w:val="32"/>
        </w:rPr>
      </w:pPr>
      <w:r>
        <w:rPr>
          <w:rFonts w:hint="eastAsia" w:ascii="仿宋" w:hAnsi="仿宋" w:eastAsia="仿宋" w:cs="仿宋"/>
          <w:spacing w:val="-2"/>
          <w:sz w:val="32"/>
          <w:szCs w:val="32"/>
        </w:rPr>
        <w:t>e.管理体系文件实施前培训。</w:t>
      </w:r>
    </w:p>
    <w:p w14:paraId="5AD16051">
      <w:pPr>
        <w:pStyle w:val="2"/>
        <w:keepNext w:val="0"/>
        <w:keepLines w:val="0"/>
        <w:pageBreakBefore w:val="0"/>
        <w:widowControl w:val="0"/>
        <w:kinsoku/>
        <w:wordWrap/>
        <w:overflowPunct/>
        <w:topLinePunct w:val="0"/>
        <w:autoSpaceDE/>
        <w:autoSpaceDN/>
        <w:bidi w:val="0"/>
        <w:adjustRightInd/>
        <w:snapToGrid/>
        <w:spacing w:line="560" w:lineRule="exact"/>
        <w:ind w:left="483"/>
        <w:jc w:val="both"/>
        <w:textAlignment w:val="auto"/>
        <w:outlineLvl w:val="9"/>
        <w:rPr>
          <w:rFonts w:hint="eastAsia" w:ascii="仿宋" w:hAnsi="仿宋" w:eastAsia="仿宋" w:cs="仿宋"/>
          <w:spacing w:val="-1"/>
          <w:sz w:val="32"/>
          <w:szCs w:val="32"/>
        </w:rPr>
      </w:pPr>
      <w:r>
        <w:rPr>
          <w:rFonts w:hint="eastAsia" w:ascii="仿宋" w:hAnsi="仿宋" w:eastAsia="仿宋" w:cs="仿宋"/>
          <w:spacing w:val="-1"/>
          <w:sz w:val="32"/>
          <w:szCs w:val="32"/>
        </w:rPr>
        <w:t>f.实验室有需求的其它各类培训。</w:t>
      </w:r>
    </w:p>
    <w:p w14:paraId="6603E65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pacing w:val="-1"/>
          <w:sz w:val="32"/>
          <w:szCs w:val="32"/>
          <w:lang w:val="en-US" w:eastAsia="zh-CN"/>
        </w:rPr>
        <w:t xml:space="preserve">    </w:t>
      </w:r>
      <w:r>
        <w:rPr>
          <w:rFonts w:hint="eastAsia" w:ascii="仿宋" w:hAnsi="仿宋" w:eastAsia="仿宋" w:cs="仿宋"/>
          <w:spacing w:val="-4"/>
          <w:sz w:val="32"/>
          <w:szCs w:val="32"/>
        </w:rPr>
        <w:t>（3）梳理中心组织架构、管理模式、业务特点，有针对性地指导、协助中心完成组</w:t>
      </w:r>
      <w:r>
        <w:rPr>
          <w:rFonts w:hint="eastAsia" w:ascii="仿宋" w:hAnsi="仿宋" w:eastAsia="仿宋" w:cs="仿宋"/>
          <w:spacing w:val="10"/>
          <w:sz w:val="32"/>
          <w:szCs w:val="32"/>
        </w:rPr>
        <w:t xml:space="preserve"> </w:t>
      </w:r>
      <w:r>
        <w:rPr>
          <w:rFonts w:hint="eastAsia" w:ascii="仿宋" w:hAnsi="仿宋" w:eastAsia="仿宋" w:cs="仿宋"/>
          <w:spacing w:val="-1"/>
          <w:sz w:val="32"/>
          <w:szCs w:val="32"/>
        </w:rPr>
        <w:t>织结构策划、合理分配各部门职责。</w:t>
      </w:r>
    </w:p>
    <w:p w14:paraId="15A62428">
      <w:pPr>
        <w:pStyle w:val="2"/>
        <w:keepNext w:val="0"/>
        <w:keepLines w:val="0"/>
        <w:pageBreakBefore w:val="0"/>
        <w:widowControl w:val="0"/>
        <w:kinsoku/>
        <w:wordWrap/>
        <w:overflowPunct/>
        <w:topLinePunct w:val="0"/>
        <w:autoSpaceDE/>
        <w:autoSpaceDN/>
        <w:bidi w:val="0"/>
        <w:adjustRightInd/>
        <w:snapToGrid/>
        <w:spacing w:line="560" w:lineRule="exact"/>
        <w:ind w:right="7"/>
        <w:jc w:val="both"/>
        <w:textAlignment w:val="auto"/>
        <w:outlineLvl w:val="9"/>
        <w:rPr>
          <w:rFonts w:hint="eastAsia" w:ascii="仿宋" w:hAnsi="仿宋" w:eastAsia="仿宋" w:cs="仿宋"/>
          <w:sz w:val="32"/>
          <w:szCs w:val="32"/>
        </w:rPr>
      </w:pP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（4）进行质量管理体系设计，负责编写、修改管理体系质量手册、程序文件、</w:t>
      </w:r>
      <w:r>
        <w:rPr>
          <w:rFonts w:hint="eastAsia" w:ascii="仿宋" w:hAnsi="仿宋" w:eastAsia="仿宋" w:cs="仿宋"/>
          <w:spacing w:val="13"/>
          <w:sz w:val="32"/>
          <w:szCs w:val="32"/>
        </w:rPr>
        <w:t xml:space="preserve"> </w:t>
      </w:r>
      <w:r>
        <w:rPr>
          <w:rFonts w:hint="eastAsia" w:ascii="仿宋" w:hAnsi="仿宋" w:eastAsia="仿宋" w:cs="仿宋"/>
          <w:spacing w:val="-1"/>
          <w:sz w:val="32"/>
          <w:szCs w:val="32"/>
        </w:rPr>
        <w:t>指导作业指导书、记录表格编写，审核批准前的管理体系文件。</w:t>
      </w:r>
    </w:p>
    <w:p w14:paraId="4BDDBF0E">
      <w:pPr>
        <w:pStyle w:val="2"/>
        <w:keepNext w:val="0"/>
        <w:keepLines w:val="0"/>
        <w:pageBreakBefore w:val="0"/>
        <w:widowControl w:val="0"/>
        <w:kinsoku/>
        <w:wordWrap/>
        <w:overflowPunct/>
        <w:topLinePunct w:val="0"/>
        <w:autoSpaceDE/>
        <w:autoSpaceDN/>
        <w:bidi w:val="0"/>
        <w:adjustRightInd/>
        <w:snapToGrid/>
        <w:spacing w:line="560" w:lineRule="exact"/>
        <w:ind w:right="80" w:firstLine="149"/>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（5）指导编写中心生物安全手册、生物安全操作细则、生物安全设备（如高压灭</w:t>
      </w:r>
      <w:r>
        <w:rPr>
          <w:rFonts w:hint="eastAsia" w:ascii="仿宋" w:hAnsi="仿宋" w:eastAsia="仿宋" w:cs="仿宋"/>
          <w:spacing w:val="14"/>
          <w:sz w:val="32"/>
          <w:szCs w:val="32"/>
        </w:rPr>
        <w:t xml:space="preserve"> </w:t>
      </w:r>
      <w:r>
        <w:rPr>
          <w:rFonts w:hint="eastAsia" w:ascii="仿宋" w:hAnsi="仿宋" w:eastAsia="仿宋" w:cs="仿宋"/>
          <w:spacing w:val="-3"/>
          <w:sz w:val="32"/>
          <w:szCs w:val="32"/>
        </w:rPr>
        <w:t>菌器、生物安全柜）操作规程、生物安全风险评估报告、生物安全应急预案，生物安</w:t>
      </w:r>
      <w:r>
        <w:rPr>
          <w:rFonts w:hint="eastAsia" w:ascii="仿宋" w:hAnsi="仿宋" w:eastAsia="仿宋" w:cs="仿宋"/>
          <w:spacing w:val="7"/>
          <w:sz w:val="32"/>
          <w:szCs w:val="32"/>
        </w:rPr>
        <w:t xml:space="preserve"> </w:t>
      </w:r>
      <w:r>
        <w:rPr>
          <w:rFonts w:hint="eastAsia" w:ascii="仿宋" w:hAnsi="仿宋" w:eastAsia="仿宋" w:cs="仿宋"/>
          <w:spacing w:val="-1"/>
          <w:sz w:val="32"/>
          <w:szCs w:val="32"/>
        </w:rPr>
        <w:t>全自查表、实验室快速安全手册。</w:t>
      </w:r>
    </w:p>
    <w:p w14:paraId="03352682">
      <w:pPr>
        <w:pStyle w:val="2"/>
        <w:keepNext w:val="0"/>
        <w:keepLines w:val="0"/>
        <w:pageBreakBefore w:val="0"/>
        <w:widowControl w:val="0"/>
        <w:kinsoku/>
        <w:wordWrap/>
        <w:overflowPunct/>
        <w:topLinePunct w:val="0"/>
        <w:autoSpaceDE/>
        <w:autoSpaceDN/>
        <w:bidi w:val="0"/>
        <w:adjustRightInd/>
        <w:snapToGrid/>
        <w:spacing w:line="560" w:lineRule="exact"/>
        <w:ind w:left="153"/>
        <w:jc w:val="both"/>
        <w:textAlignment w:val="auto"/>
        <w:outlineLvl w:val="9"/>
        <w:rPr>
          <w:rFonts w:hint="eastAsia" w:ascii="仿宋" w:hAnsi="仿宋" w:eastAsia="仿宋" w:cs="仿宋"/>
          <w:sz w:val="32"/>
          <w:szCs w:val="32"/>
        </w:rPr>
      </w:pP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rPr>
        <w:t>）指导实验室内部审核和管理评审的策划和实施。</w:t>
      </w:r>
    </w:p>
    <w:p w14:paraId="75DF1EF4">
      <w:pPr>
        <w:pStyle w:val="2"/>
        <w:keepNext w:val="0"/>
        <w:keepLines w:val="0"/>
        <w:pageBreakBefore w:val="0"/>
        <w:widowControl w:val="0"/>
        <w:kinsoku/>
        <w:wordWrap/>
        <w:overflowPunct/>
        <w:topLinePunct w:val="0"/>
        <w:autoSpaceDE/>
        <w:autoSpaceDN/>
        <w:bidi w:val="0"/>
        <w:adjustRightInd/>
        <w:snapToGrid/>
        <w:spacing w:line="560" w:lineRule="exact"/>
        <w:ind w:left="12" w:right="80" w:firstLine="140"/>
        <w:jc w:val="both"/>
        <w:textAlignment w:val="auto"/>
        <w:outlineLvl w:val="9"/>
        <w:rPr>
          <w:rFonts w:hint="eastAsia" w:ascii="仿宋" w:hAnsi="仿宋" w:eastAsia="仿宋" w:cs="仿宋"/>
          <w:sz w:val="32"/>
          <w:szCs w:val="32"/>
        </w:rPr>
      </w:pP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7</w:t>
      </w:r>
      <w:r>
        <w:rPr>
          <w:rFonts w:hint="eastAsia" w:ascii="仿宋" w:hAnsi="仿宋" w:eastAsia="仿宋" w:cs="仿宋"/>
          <w:spacing w:val="-2"/>
          <w:sz w:val="32"/>
          <w:szCs w:val="32"/>
        </w:rPr>
        <w:t>）邀请中国合格评定国家认可委员会（CNAS）主任评审员（评审组长</w:t>
      </w:r>
      <w:r>
        <w:rPr>
          <w:rFonts w:hint="eastAsia" w:ascii="仿宋" w:hAnsi="仿宋" w:eastAsia="仿宋" w:cs="仿宋"/>
          <w:spacing w:val="-3"/>
          <w:sz w:val="32"/>
          <w:szCs w:val="32"/>
        </w:rPr>
        <w:t>）、CMA</w:t>
      </w:r>
      <w:r>
        <w:rPr>
          <w:rFonts w:hint="eastAsia" w:ascii="仿宋" w:hAnsi="仿宋" w:eastAsia="仿宋" w:cs="仿宋"/>
          <w:spacing w:val="-52"/>
          <w:sz w:val="32"/>
          <w:szCs w:val="32"/>
        </w:rPr>
        <w:t xml:space="preserve"> </w:t>
      </w:r>
      <w:r>
        <w:rPr>
          <w:rFonts w:hint="eastAsia" w:ascii="仿宋" w:hAnsi="仿宋" w:eastAsia="仿宋" w:cs="仿宋"/>
          <w:spacing w:val="-3"/>
          <w:sz w:val="32"/>
          <w:szCs w:val="32"/>
        </w:rPr>
        <w:t>评</w:t>
      </w:r>
      <w:r>
        <w:rPr>
          <w:rFonts w:hint="eastAsia" w:ascii="仿宋" w:hAnsi="仿宋" w:eastAsia="仿宋" w:cs="仿宋"/>
          <w:spacing w:val="-1"/>
          <w:sz w:val="32"/>
          <w:szCs w:val="32"/>
        </w:rPr>
        <w:t>审组长开展模拟外部评审，评价中心质量管理体系、技术能力的适宜性、有效性。</w:t>
      </w:r>
    </w:p>
    <w:p w14:paraId="018BBC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pacing w:val="-1"/>
          <w:sz w:val="32"/>
          <w:szCs w:val="32"/>
        </w:rPr>
      </w:pPr>
      <w:r>
        <w:rPr>
          <w:rFonts w:hint="eastAsia" w:ascii="仿宋" w:hAnsi="仿宋" w:eastAsia="仿宋" w:cs="仿宋"/>
          <w:spacing w:val="-2"/>
          <w:sz w:val="32"/>
          <w:szCs w:val="32"/>
          <w:lang w:val="en-US" w:eastAsia="zh-CN"/>
        </w:rPr>
        <w:t xml:space="preserve">  （8）</w:t>
      </w:r>
      <w:r>
        <w:rPr>
          <w:rFonts w:hint="eastAsia" w:ascii="仿宋" w:hAnsi="仿宋" w:eastAsia="仿宋" w:cs="仿宋"/>
          <w:spacing w:val="-2"/>
          <w:sz w:val="32"/>
          <w:szCs w:val="32"/>
        </w:rPr>
        <w:t>体系运行后第一次迎接外部评审时，指导现场评审不符合项整</w:t>
      </w:r>
      <w:r>
        <w:rPr>
          <w:rFonts w:hint="eastAsia" w:ascii="仿宋" w:hAnsi="仿宋" w:eastAsia="仿宋" w:cs="仿宋"/>
          <w:spacing w:val="-3"/>
          <w:sz w:val="32"/>
          <w:szCs w:val="32"/>
        </w:rPr>
        <w:t>改计划的制定，</w:t>
      </w:r>
      <w:r>
        <w:rPr>
          <w:rFonts w:hint="eastAsia" w:ascii="仿宋" w:hAnsi="仿宋" w:eastAsia="仿宋" w:cs="仿宋"/>
          <w:sz w:val="32"/>
          <w:szCs w:val="32"/>
        </w:rPr>
        <w:t xml:space="preserve"> </w:t>
      </w:r>
      <w:r>
        <w:rPr>
          <w:rFonts w:hint="eastAsia" w:ascii="仿宋" w:hAnsi="仿宋" w:eastAsia="仿宋" w:cs="仿宋"/>
          <w:spacing w:val="-1"/>
          <w:sz w:val="32"/>
          <w:szCs w:val="32"/>
        </w:rPr>
        <w:t>完成整改报告提交评审组长，直到取得实验室资质认定证书。</w:t>
      </w:r>
    </w:p>
    <w:p w14:paraId="73A54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9" w:firstLineChars="200"/>
        <w:jc w:val="both"/>
        <w:textAlignment w:val="auto"/>
        <w:outlineLvl w:val="9"/>
        <w:rPr>
          <w:rFonts w:hint="eastAsia" w:ascii="楷体" w:hAnsi="楷体" w:eastAsia="楷体" w:cs="楷体"/>
          <w:b/>
          <w:bCs/>
          <w:spacing w:val="-1"/>
          <w:sz w:val="32"/>
          <w:szCs w:val="32"/>
          <w:lang w:val="en-US" w:eastAsia="zh-CN"/>
        </w:rPr>
      </w:pPr>
      <w:r>
        <w:rPr>
          <w:rFonts w:hint="eastAsia" w:ascii="楷体" w:hAnsi="楷体" w:eastAsia="楷体" w:cs="楷体"/>
          <w:b/>
          <w:bCs/>
          <w:spacing w:val="-1"/>
          <w:sz w:val="32"/>
          <w:szCs w:val="32"/>
          <w:lang w:val="en-US" w:eastAsia="zh-CN"/>
        </w:rPr>
        <w:t>(二）运行咨询服务要求</w:t>
      </w:r>
    </w:p>
    <w:p w14:paraId="4B33D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供应商应对本项目重点难点进行分析、提出应对措施及相关的合理化建议，并落实在咨询服务工作方案中。</w:t>
      </w:r>
    </w:p>
    <w:p w14:paraId="4FCAC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针对重点难点，提供有针对性的培训，包括：检测实验室质量管理基础知识、体系建立依据（准则、规则、应用说明、指南）培训；质量手册、程序文件实施前宣贯；检测细则、设备操作规程等作业指导书编写及实施要点培训；内审员、监督员培训；方法验证人员培训；授权签字人培训；设备管理员培训；文件资料管理员；样品管理员；生物安全等全员及关键岗位人员培训；实验室有需求的其它各类培训。培训应提供培训资料，如课件或其它形式。培训不限人次。对于后续新加入的中心成员，提供录播视频供后续培训需求。</w:t>
      </w:r>
    </w:p>
    <w:p w14:paraId="2DCD25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梳理中心组织架构、管理模式、业务特点，有针对性地指导、协助中心完成组织结构策划、合理分配各部门职责，并在质量手册结构要求部分对中心管理层、质量与技术运作关键人员、质量管理部门、检测实验室、支持性服务部门的职责进行规定。</w:t>
      </w:r>
    </w:p>
    <w:p w14:paraId="79978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3.根据中心管理人员和检测人员的其它本项目范围内的需求，提供咨询辅导。</w:t>
      </w:r>
    </w:p>
    <w:p w14:paraId="21FA1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4.指导并参与实验室内部审核和管理评审的策划和实施。</w:t>
      </w:r>
    </w:p>
    <w:p w14:paraId="321F43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供应商负责组织模拟外部评审，以评价中心质量管理体系、技术能力的适宜性、有效性。评审组长应由CNAS主任评审员或CMA主任评审员担任，组员应至少是CMA或CNAS技术评审员，评审组应至少3人。模拟外部评审专家费用由供应商负责。</w:t>
      </w:r>
    </w:p>
    <w:p w14:paraId="42403F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指导专家资质要求。提供本次咨询服务的主要专家要求有中国合格评定国家认可委员会（CNAS）主任评审员（评审组长）及检验检测机构资质认定（CMA）主任评审员资质。此外主要专家应有生物安全专家（担任过副省级及以上病原微生物实验室生物安全专家委员会专家）。投标文件提交的专家名单内的专家应全程服务，如未经中心同意，中途擅自变更专家，按违约处理，按合同金额处以10%罚金。</w:t>
      </w:r>
    </w:p>
    <w:p w14:paraId="14ACF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7.指导专家工作经历要求。提供本次咨询服务的主要专家应有检验检测机构工作经历，熟悉卫生检验和质量管理业务内容。</w:t>
      </w:r>
    </w:p>
    <w:p w14:paraId="1AFAC689">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三、</w:t>
      </w:r>
      <w:r>
        <w:rPr>
          <w:rFonts w:hint="eastAsia" w:ascii="黑体" w:hAnsi="黑体" w:eastAsia="黑体" w:cs="黑体"/>
          <w:b/>
          <w:bCs/>
          <w:sz w:val="32"/>
          <w:szCs w:val="32"/>
        </w:rPr>
        <w:t>合同金额与支付方式</w:t>
      </w:r>
    </w:p>
    <w:p w14:paraId="1C384F10">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合同总价</w:t>
      </w:r>
      <w:r>
        <w:rPr>
          <w:rFonts w:hint="eastAsia" w:ascii="仿宋" w:hAnsi="仿宋" w:eastAsia="仿宋" w:cs="仿宋"/>
          <w:sz w:val="32"/>
          <w:szCs w:val="32"/>
          <w:lang w:eastAsia="zh-CN"/>
        </w:rPr>
        <w:t>：</w:t>
      </w:r>
      <w:r>
        <w:rPr>
          <w:rFonts w:hint="eastAsia" w:ascii="仿宋" w:hAnsi="仿宋" w:eastAsia="仿宋" w:cs="仿宋"/>
          <w:sz w:val="32"/>
          <w:szCs w:val="32"/>
        </w:rPr>
        <w:t>人民币合计金额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含税</w:t>
      </w:r>
      <w:r>
        <w:rPr>
          <w:rFonts w:hint="eastAsia" w:ascii="仿宋" w:hAnsi="仿宋" w:eastAsia="仿宋" w:cs="仿宋"/>
          <w:sz w:val="32"/>
          <w:szCs w:val="32"/>
          <w:lang w:eastAsia="zh-CN"/>
        </w:rPr>
        <w:t>）：</w:t>
      </w:r>
      <w:r>
        <w:rPr>
          <w:rFonts w:hint="eastAsia" w:ascii="仿宋" w:hAnsi="仿宋" w:eastAsia="仿宋" w:cs="仿宋"/>
          <w:sz w:val="32"/>
          <w:szCs w:val="32"/>
        </w:rPr>
        <w:t>大写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元整（</w:t>
      </w:r>
      <w:r>
        <w:rPr>
          <w:rFonts w:hint="eastAsia" w:ascii="仿宋" w:hAnsi="仿宋" w:eastAsia="仿宋" w:cs="仿宋"/>
          <w:sz w:val="32"/>
          <w:szCs w:val="32"/>
          <w:lang w:val="en-US" w:eastAsia="zh-CN"/>
        </w:rPr>
        <w:t>小写：</w:t>
      </w:r>
      <w:r>
        <w:rPr>
          <w:rFonts w:hint="eastAsia" w:ascii="仿宋" w:hAnsi="仿宋" w:eastAsia="仿宋" w:cs="仿宋"/>
          <w:sz w:val="32"/>
          <w:szCs w:val="32"/>
        </w:rPr>
        <w:t>¥       ）</w:t>
      </w:r>
      <w:r>
        <w:rPr>
          <w:rFonts w:hint="eastAsia" w:ascii="仿宋" w:hAnsi="仿宋" w:eastAsia="仿宋" w:cs="仿宋"/>
          <w:sz w:val="32"/>
          <w:szCs w:val="32"/>
          <w:lang w:eastAsia="zh-CN"/>
        </w:rPr>
        <w:t>，</w:t>
      </w:r>
      <w:r>
        <w:rPr>
          <w:rFonts w:hint="eastAsia" w:ascii="仿宋" w:hAnsi="仿宋" w:eastAsia="仿宋" w:cs="仿宋"/>
          <w:color w:val="FF0000"/>
          <w:sz w:val="32"/>
          <w:szCs w:val="32"/>
          <w:lang w:val="en-US" w:eastAsia="zh-CN"/>
        </w:rPr>
        <w:t>合同金额在甲方</w:t>
      </w:r>
      <w:r>
        <w:rPr>
          <w:rFonts w:hint="eastAsia" w:ascii="仿宋" w:hAnsi="仿宋" w:eastAsia="仿宋" w:cs="仿宋"/>
          <w:color w:val="FF0000"/>
          <w:spacing w:val="4"/>
          <w:sz w:val="32"/>
          <w:szCs w:val="32"/>
        </w:rPr>
        <w:t>质量管理体系编写完成发布实施</w:t>
      </w:r>
      <w:r>
        <w:rPr>
          <w:rFonts w:hint="eastAsia" w:ascii="仿宋" w:hAnsi="仿宋" w:eastAsia="仿宋" w:cs="仿宋"/>
          <w:color w:val="FF0000"/>
          <w:spacing w:val="4"/>
          <w:sz w:val="32"/>
          <w:szCs w:val="32"/>
          <w:lang w:eastAsia="zh-CN"/>
        </w:rPr>
        <w:t>、</w:t>
      </w:r>
      <w:r>
        <w:rPr>
          <w:rFonts w:hint="eastAsia" w:ascii="仿宋" w:hAnsi="仿宋" w:eastAsia="仿宋" w:cs="仿宋"/>
          <w:color w:val="FF0000"/>
          <w:spacing w:val="4"/>
          <w:sz w:val="32"/>
          <w:szCs w:val="32"/>
        </w:rPr>
        <w:t>完成管理评审</w:t>
      </w:r>
      <w:r>
        <w:rPr>
          <w:rFonts w:hint="eastAsia" w:ascii="仿宋" w:hAnsi="仿宋" w:eastAsia="仿宋" w:cs="仿宋"/>
          <w:color w:val="FF0000"/>
          <w:spacing w:val="4"/>
          <w:sz w:val="32"/>
          <w:szCs w:val="32"/>
          <w:lang w:val="en-US" w:eastAsia="zh-CN"/>
        </w:rPr>
        <w:t>并获得CMA和CNAS证书后一次性支付给乙方。</w:t>
      </w:r>
      <w:r>
        <w:rPr>
          <w:rFonts w:hint="eastAsia" w:ascii="仿宋" w:hAnsi="仿宋" w:eastAsia="仿宋" w:cs="仿宋"/>
          <w:sz w:val="32"/>
          <w:szCs w:val="32"/>
        </w:rPr>
        <w:t>乙方需在</w:t>
      </w:r>
      <w:r>
        <w:rPr>
          <w:rFonts w:hint="eastAsia" w:ascii="仿宋" w:hAnsi="仿宋" w:eastAsia="仿宋" w:cs="仿宋"/>
          <w:sz w:val="32"/>
          <w:szCs w:val="32"/>
          <w:lang w:val="en-US" w:eastAsia="zh-CN"/>
        </w:rPr>
        <w:t>甲方</w:t>
      </w:r>
      <w:r>
        <w:rPr>
          <w:rFonts w:hint="eastAsia" w:ascii="仿宋" w:hAnsi="仿宋" w:eastAsia="仿宋" w:cs="仿宋"/>
          <w:sz w:val="32"/>
          <w:szCs w:val="32"/>
        </w:rPr>
        <w:t>付款前提供合法有效的增值税专用发票。</w:t>
      </w:r>
    </w:p>
    <w:p w14:paraId="3A6AFC3A">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四、</w:t>
      </w:r>
      <w:r>
        <w:rPr>
          <w:rFonts w:hint="eastAsia" w:ascii="黑体" w:hAnsi="黑体" w:eastAsia="黑体" w:cs="黑体"/>
          <w:b/>
          <w:bCs/>
          <w:sz w:val="32"/>
          <w:szCs w:val="32"/>
        </w:rPr>
        <w:t>服务期限</w:t>
      </w:r>
    </w:p>
    <w:p w14:paraId="5C35670D">
      <w:pP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rPr>
        <w:t>自合同签订之日起至</w:t>
      </w:r>
      <w:r>
        <w:rPr>
          <w:rFonts w:hint="eastAsia" w:ascii="仿宋" w:hAnsi="仿宋" w:eastAsia="仿宋" w:cs="仿宋"/>
          <w:color w:val="FF0000"/>
          <w:sz w:val="32"/>
          <w:szCs w:val="32"/>
          <w:lang w:val="en-US" w:eastAsia="zh-CN"/>
        </w:rPr>
        <w:t>甲方</w:t>
      </w:r>
      <w:r>
        <w:rPr>
          <w:rFonts w:hint="eastAsia" w:ascii="仿宋" w:hAnsi="仿宋" w:eastAsia="仿宋" w:cs="仿宋"/>
          <w:color w:val="FF0000"/>
          <w:sz w:val="32"/>
          <w:szCs w:val="32"/>
        </w:rPr>
        <w:t>质量管理体系发布实施、完成管理评审并取得CMA和CNAS证书止，总期限不超过1</w:t>
      </w:r>
      <w:r>
        <w:rPr>
          <w:rFonts w:hint="eastAsia" w:ascii="仿宋" w:hAnsi="仿宋" w:eastAsia="仿宋" w:cs="仿宋"/>
          <w:color w:val="FF0000"/>
          <w:sz w:val="32"/>
          <w:szCs w:val="32"/>
          <w:lang w:val="en-US" w:eastAsia="zh-CN"/>
        </w:rPr>
        <w:t>5</w:t>
      </w:r>
      <w:r>
        <w:rPr>
          <w:rFonts w:hint="eastAsia" w:ascii="仿宋" w:hAnsi="仿宋" w:eastAsia="仿宋" w:cs="仿宋"/>
          <w:color w:val="FF0000"/>
          <w:sz w:val="32"/>
          <w:szCs w:val="32"/>
        </w:rPr>
        <w:t>个月。</w:t>
      </w:r>
      <w:r>
        <w:rPr>
          <w:rFonts w:hint="eastAsia" w:ascii="仿宋" w:hAnsi="仿宋" w:eastAsia="仿宋" w:cs="仿宋"/>
          <w:color w:val="FF0000"/>
          <w:sz w:val="32"/>
          <w:szCs w:val="32"/>
          <w:lang w:val="en-US" w:eastAsia="zh-CN"/>
        </w:rPr>
        <w:t>其中，应</w:t>
      </w:r>
      <w:bookmarkStart w:id="0" w:name="_GoBack"/>
      <w:bookmarkEnd w:id="0"/>
      <w:r>
        <w:rPr>
          <w:rFonts w:hint="eastAsia" w:ascii="仿宋" w:hAnsi="仿宋" w:eastAsia="仿宋" w:cs="仿宋"/>
          <w:color w:val="FF0000"/>
          <w:sz w:val="32"/>
          <w:szCs w:val="32"/>
          <w:lang w:val="en-US" w:eastAsia="zh-CN"/>
        </w:rPr>
        <w:t>在合同签订之日起的12个月内进行CMA和CNAS资质申报。</w:t>
      </w:r>
    </w:p>
    <w:p w14:paraId="23A261AF">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五、</w:t>
      </w:r>
      <w:r>
        <w:rPr>
          <w:rFonts w:hint="eastAsia" w:ascii="黑体" w:hAnsi="黑体" w:eastAsia="黑体" w:cs="黑体"/>
          <w:b/>
          <w:bCs/>
          <w:sz w:val="32"/>
          <w:szCs w:val="32"/>
        </w:rPr>
        <w:t>双方权利与义务</w:t>
      </w:r>
    </w:p>
    <w:p w14:paraId="58B75E3D">
      <w:pPr>
        <w:rPr>
          <w:rFonts w:hint="eastAsia" w:ascii="楷体" w:hAnsi="楷体" w:eastAsia="楷体" w:cs="楷体"/>
          <w:b/>
          <w:bCs/>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（一）</w:t>
      </w:r>
      <w:r>
        <w:rPr>
          <w:rFonts w:hint="eastAsia" w:ascii="楷体" w:hAnsi="楷体" w:eastAsia="楷体" w:cs="楷体"/>
          <w:b/>
          <w:bCs/>
          <w:sz w:val="32"/>
          <w:szCs w:val="32"/>
        </w:rPr>
        <w:t xml:space="preserve"> 甲方权利与义务</w:t>
      </w:r>
    </w:p>
    <w:p w14:paraId="79F9945B">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1.按合同约定支付服务费用。</w:t>
      </w:r>
    </w:p>
    <w:p w14:paraId="59BED560">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2.提供体系文件编写所需的基础资料及人员配合。</w:t>
      </w:r>
    </w:p>
    <w:p w14:paraId="732781E6">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3.对乙方服务进行监督，提出整改意见。</w:t>
      </w:r>
    </w:p>
    <w:p w14:paraId="5C65E825">
      <w:pPr>
        <w:rPr>
          <w:rFonts w:hint="eastAsia" w:ascii="楷体" w:hAnsi="楷体" w:eastAsia="楷体" w:cs="楷体"/>
          <w:b/>
          <w:bCs/>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乙方权利与义务</w:t>
      </w:r>
    </w:p>
    <w:p w14:paraId="04835C84">
      <w:pPr>
        <w:ind w:firstLine="640" w:firstLineChars="200"/>
        <w:rPr>
          <w:rFonts w:hint="eastAsia" w:ascii="仿宋" w:hAnsi="仿宋" w:eastAsia="仿宋" w:cs="仿宋"/>
          <w:sz w:val="32"/>
          <w:szCs w:val="32"/>
        </w:rPr>
      </w:pPr>
      <w:r>
        <w:rPr>
          <w:rFonts w:hint="eastAsia" w:ascii="仿宋" w:hAnsi="仿宋" w:eastAsia="仿宋" w:cs="仿宋"/>
          <w:sz w:val="32"/>
          <w:szCs w:val="32"/>
        </w:rPr>
        <w:t>1.按合同要求完成服务内容，确保体系文件符合认证标准。</w:t>
      </w:r>
    </w:p>
    <w:p w14:paraId="17E491EF">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2.定期向甲方汇报工作进展，接受甲方检查。</w:t>
      </w:r>
    </w:p>
    <w:p w14:paraId="0C2BD7FF">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未经甲方书面同意，不得转包或分包服务内容。</w:t>
      </w:r>
    </w:p>
    <w:p w14:paraId="015E2694">
      <w:pPr>
        <w:numPr>
          <w:ilvl w:val="0"/>
          <w:numId w:val="0"/>
        </w:numPr>
        <w:rPr>
          <w:rFonts w:hint="eastAsia" w:ascii="黑体" w:hAnsi="黑体" w:eastAsia="黑体" w:cs="黑体"/>
          <w:b/>
          <w:bCs/>
          <w:sz w:val="32"/>
          <w:szCs w:val="32"/>
        </w:rPr>
      </w:pPr>
      <w:r>
        <w:rPr>
          <w:rFonts w:hint="eastAsia"/>
          <w:lang w:val="en-US" w:eastAsia="zh-CN"/>
        </w:rPr>
        <w:t xml:space="preserve">  </w:t>
      </w:r>
      <w:r>
        <w:rPr>
          <w:rFonts w:hint="eastAsia" w:ascii="黑体" w:hAnsi="黑体" w:eastAsia="黑体" w:cs="黑体"/>
          <w:b/>
          <w:bCs/>
          <w:sz w:val="32"/>
          <w:szCs w:val="32"/>
          <w:lang w:val="en-US" w:eastAsia="zh-CN"/>
        </w:rPr>
        <w:t xml:space="preserve">  六、</w:t>
      </w:r>
      <w:r>
        <w:rPr>
          <w:rFonts w:hint="eastAsia" w:ascii="黑体" w:hAnsi="黑体" w:eastAsia="黑体" w:cs="黑体"/>
          <w:b/>
          <w:bCs/>
          <w:sz w:val="32"/>
          <w:szCs w:val="32"/>
        </w:rPr>
        <w:t>违约责任</w:t>
      </w:r>
    </w:p>
    <w:p w14:paraId="65FB849E">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（一）若</w:t>
      </w:r>
      <w:r>
        <w:rPr>
          <w:rFonts w:hint="eastAsia" w:ascii="仿宋" w:hAnsi="仿宋" w:eastAsia="仿宋" w:cs="仿宋"/>
          <w:sz w:val="32"/>
          <w:szCs w:val="32"/>
        </w:rPr>
        <w:t>甲方未按合同约定支付款项，每逾期一日按未付金额的0.1%支付违约金。</w:t>
      </w:r>
    </w:p>
    <w:p w14:paraId="41C36C5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（二）若乙方</w:t>
      </w:r>
      <w:r>
        <w:rPr>
          <w:rFonts w:hint="eastAsia" w:ascii="仿宋" w:hAnsi="仿宋" w:eastAsia="仿宋" w:cs="仿宋"/>
          <w:sz w:val="32"/>
          <w:szCs w:val="32"/>
        </w:rPr>
        <w:t>未按时完成服务内容，每逾期一日按合同总额的0.1%支付违约金。</w:t>
      </w:r>
    </w:p>
    <w:p w14:paraId="7A50C8EA">
      <w:pPr>
        <w:ind w:firstLine="420" w:firstLineChars="200"/>
        <w:rPr>
          <w:rFonts w:hint="eastAsia" w:ascii="仿宋" w:hAnsi="仿宋" w:eastAsia="仿宋" w:cs="仿宋"/>
          <w:sz w:val="32"/>
          <w:szCs w:val="32"/>
        </w:rPr>
      </w:pPr>
      <w:r>
        <w:rPr>
          <w:rFonts w:hint="eastAsia"/>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若乙方在服务过程中存在隐瞒失信记录、提供虚假材料等行为，甲方有权终止合同并追究法律责任。</w:t>
      </w:r>
    </w:p>
    <w:p w14:paraId="22ADF8DB">
      <w:pPr>
        <w:rPr>
          <w:rFonts w:hint="eastAsia" w:ascii="仿宋" w:hAnsi="仿宋" w:eastAsia="仿宋" w:cs="仿宋"/>
          <w:color w:val="FF000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color w:val="FF0000"/>
          <w:sz w:val="32"/>
          <w:szCs w:val="32"/>
          <w:lang w:val="en-US" w:eastAsia="zh-CN"/>
        </w:rPr>
        <w:t xml:space="preserve">  （四）</w:t>
      </w:r>
      <w:r>
        <w:rPr>
          <w:rFonts w:hint="eastAsia" w:ascii="仿宋" w:hAnsi="仿宋" w:eastAsia="仿宋" w:cs="仿宋"/>
          <w:color w:val="FF0000"/>
          <w:sz w:val="32"/>
          <w:szCs w:val="32"/>
        </w:rPr>
        <w:t>因乙方原因导致甲方未通过认证，乙方应退还已收款项。</w:t>
      </w:r>
    </w:p>
    <w:p w14:paraId="548430E6">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保密条款</w:t>
      </w:r>
    </w:p>
    <w:p w14:paraId="40EF3E7A">
      <w:pPr>
        <w:ind w:firstLine="640" w:firstLineChars="200"/>
        <w:rPr>
          <w:rFonts w:hint="eastAsia" w:ascii="仿宋" w:hAnsi="仿宋" w:eastAsia="仿宋" w:cs="仿宋"/>
          <w:sz w:val="32"/>
          <w:szCs w:val="32"/>
        </w:rPr>
      </w:pPr>
      <w:r>
        <w:rPr>
          <w:rFonts w:hint="eastAsia" w:ascii="仿宋" w:hAnsi="仿宋" w:eastAsia="仿宋" w:cs="仿宋"/>
          <w:sz w:val="32"/>
          <w:szCs w:val="32"/>
        </w:rPr>
        <w:t>双方应对合作过程中知悉的对方商业秘密、技术资料等承担保密义务，未经对方书面同意不得向第三方披露。</w:t>
      </w:r>
    </w:p>
    <w:p w14:paraId="6A8B2560">
      <w:pPr>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 xml:space="preserve">   八、</w:t>
      </w:r>
      <w:r>
        <w:rPr>
          <w:rFonts w:hint="eastAsia" w:ascii="黑体" w:hAnsi="黑体" w:eastAsia="黑体" w:cs="黑体"/>
          <w:b/>
          <w:bCs/>
          <w:sz w:val="32"/>
          <w:szCs w:val="32"/>
        </w:rPr>
        <w:t>争议解决</w:t>
      </w:r>
    </w:p>
    <w:p w14:paraId="059DAB60">
      <w:pPr>
        <w:spacing w:line="500" w:lineRule="exact"/>
        <w:rPr>
          <w:rFonts w:ascii="仿宋" w:hAnsi="仿宋" w:eastAsia="仿宋" w:cs="仿宋"/>
          <w:sz w:val="32"/>
          <w:szCs w:val="32"/>
        </w:rPr>
      </w:pPr>
      <w:r>
        <w:rPr>
          <w:rFonts w:hint="eastAsia" w:ascii="仿宋" w:hAnsi="仿宋" w:eastAsia="仿宋" w:cs="仿宋"/>
          <w:sz w:val="24"/>
          <w:szCs w:val="24"/>
          <w:lang w:val="en-US" w:eastAsia="zh-CN"/>
        </w:rPr>
        <w:t xml:space="preserve">  </w:t>
      </w:r>
      <w:r>
        <w:rPr>
          <w:rFonts w:hint="eastAsia" w:ascii="仿宋" w:hAnsi="仿宋" w:eastAsia="仿宋" w:cs="仿宋"/>
          <w:sz w:val="32"/>
          <w:szCs w:val="32"/>
          <w:lang w:val="en-US" w:eastAsia="zh-CN"/>
        </w:rPr>
        <w:t xml:space="preserve">  （一）</w:t>
      </w:r>
      <w:r>
        <w:rPr>
          <w:rFonts w:ascii="仿宋" w:hAnsi="仿宋" w:eastAsia="仿宋" w:cs="仿宋"/>
          <w:sz w:val="32"/>
          <w:szCs w:val="32"/>
        </w:rPr>
        <w:t>因履行本合同引起的或与本合同有关的争议，甲乙双方应首先通过友好协商解决，如果协商不能解决，任何一方有权向甲方所在地人民法院提起诉讼。</w:t>
      </w:r>
    </w:p>
    <w:p w14:paraId="1C209C7F">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ascii="仿宋" w:hAnsi="仿宋" w:eastAsia="仿宋" w:cs="仿宋"/>
          <w:sz w:val="32"/>
          <w:szCs w:val="32"/>
        </w:rPr>
        <w:t>诉讼期间，如乙方无法提供服务的，甲方为保障和满足正常的工作需要，可选择另行委托第三方提供服务、公开招标等方式，不视为甲方违约，相应费用由乙方承担。</w:t>
      </w:r>
    </w:p>
    <w:p w14:paraId="30233AFD">
      <w:pPr>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    九、</w:t>
      </w:r>
      <w:r>
        <w:rPr>
          <w:rFonts w:hint="eastAsia" w:ascii="黑体" w:hAnsi="黑体" w:eastAsia="黑体" w:cs="黑体"/>
          <w:b/>
          <w:bCs/>
          <w:sz w:val="32"/>
          <w:szCs w:val="32"/>
        </w:rPr>
        <w:t>合同生效</w:t>
      </w:r>
    </w:p>
    <w:p w14:paraId="6488D323">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本合同一式陆份，甲</w:t>
      </w:r>
      <w:r>
        <w:rPr>
          <w:rFonts w:hint="eastAsia" w:ascii="仿宋" w:hAnsi="仿宋" w:eastAsia="仿宋" w:cs="仿宋"/>
          <w:sz w:val="32"/>
          <w:szCs w:val="32"/>
          <w:lang w:val="en-US" w:eastAsia="zh-CN"/>
        </w:rPr>
        <w:t>方执伍</w:t>
      </w:r>
      <w:r>
        <w:rPr>
          <w:rFonts w:hint="eastAsia" w:ascii="仿宋" w:hAnsi="仿宋" w:eastAsia="仿宋" w:cs="仿宋"/>
          <w:sz w:val="32"/>
          <w:szCs w:val="32"/>
        </w:rPr>
        <w:t>份，</w:t>
      </w:r>
      <w:r>
        <w:rPr>
          <w:rFonts w:hint="eastAsia" w:ascii="仿宋" w:hAnsi="仿宋" w:eastAsia="仿宋" w:cs="仿宋"/>
          <w:sz w:val="32"/>
          <w:szCs w:val="32"/>
          <w:lang w:val="en-US" w:eastAsia="zh-CN"/>
        </w:rPr>
        <w:t>乙方壹份，</w:t>
      </w:r>
      <w:r>
        <w:rPr>
          <w:rFonts w:hint="eastAsia" w:ascii="仿宋" w:hAnsi="仿宋" w:eastAsia="仿宋" w:cs="仿宋"/>
          <w:sz w:val="32"/>
          <w:szCs w:val="32"/>
        </w:rPr>
        <w:t>自双方签字盖章之日起生效。</w:t>
      </w:r>
    </w:p>
    <w:tbl>
      <w:tblPr>
        <w:tblStyle w:val="4"/>
        <w:tblW w:w="801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991"/>
        <w:gridCol w:w="4019"/>
      </w:tblGrid>
      <w:tr w14:paraId="7C37350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55"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FFB7DC">
            <w:pPr>
              <w:spacing w:line="400" w:lineRule="exact"/>
              <w:jc w:val="left"/>
            </w:pPr>
            <w:r>
              <w:rPr>
                <w:rFonts w:ascii="宋体" w:hAnsi="宋体" w:eastAsia="宋体" w:cs="宋体"/>
              </w:rPr>
              <w:t>甲方（章）</w:t>
            </w:r>
            <w:r>
              <w:rPr>
                <w:rFonts w:hint="eastAsia" w:ascii="宋体" w:hAnsi="宋体" w:eastAsia="宋体" w:cs="宋体"/>
              </w:rPr>
              <w:t>：</w:t>
            </w:r>
            <w:r>
              <w:rPr>
                <w:rFonts w:ascii="宋体" w:hAnsi="宋体" w:eastAsia="宋体" w:cs="宋体"/>
              </w:rPr>
              <w:t>广西中医药大学资产经营有限公司 </w:t>
            </w:r>
          </w:p>
          <w:p w14:paraId="4A1938F3">
            <w:pPr>
              <w:spacing w:line="400" w:lineRule="exact"/>
              <w:jc w:val="left"/>
            </w:pPr>
          </w:p>
          <w:p w14:paraId="396B03B1">
            <w:pPr>
              <w:spacing w:line="400" w:lineRule="exact"/>
              <w:jc w:val="left"/>
            </w:pPr>
          </w:p>
          <w:p w14:paraId="16682B1E">
            <w:pPr>
              <w:spacing w:line="400" w:lineRule="exact"/>
              <w:ind w:firstLine="945" w:firstLineChars="450"/>
              <w:jc w:val="left"/>
            </w:pPr>
            <w:r>
              <w:rPr>
                <w:rFonts w:ascii="宋体" w:hAnsi="宋体" w:eastAsia="宋体" w:cs="宋体"/>
              </w:rPr>
              <w:t>年   月   日</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DA3820">
            <w:pPr>
              <w:spacing w:line="400" w:lineRule="exact"/>
              <w:jc w:val="left"/>
            </w:pPr>
            <w:r>
              <w:rPr>
                <w:rFonts w:ascii="宋体" w:hAnsi="宋体" w:eastAsia="宋体" w:cs="宋体"/>
              </w:rPr>
              <w:t>乙方（章）：</w:t>
            </w:r>
          </w:p>
          <w:p w14:paraId="0D5D10DF">
            <w:pPr>
              <w:spacing w:line="400" w:lineRule="exact"/>
              <w:jc w:val="left"/>
            </w:pPr>
          </w:p>
          <w:p w14:paraId="15D35E71">
            <w:pPr>
              <w:spacing w:line="400" w:lineRule="exact"/>
              <w:jc w:val="left"/>
              <w:rPr>
                <w:rFonts w:ascii="宋体" w:hAnsi="宋体" w:eastAsia="宋体" w:cs="宋体"/>
              </w:rPr>
            </w:pPr>
            <w:r>
              <w:rPr>
                <w:rFonts w:ascii="宋体" w:hAnsi="宋体" w:eastAsia="宋体" w:cs="宋体"/>
              </w:rPr>
              <w:t> </w:t>
            </w:r>
          </w:p>
          <w:p w14:paraId="4F24A6C7">
            <w:pPr>
              <w:pStyle w:val="2"/>
              <w:spacing w:line="400" w:lineRule="exact"/>
            </w:pPr>
          </w:p>
          <w:p w14:paraId="45767BC7">
            <w:pPr>
              <w:spacing w:line="400" w:lineRule="exact"/>
              <w:ind w:firstLine="1890" w:firstLineChars="900"/>
              <w:jc w:val="left"/>
            </w:pPr>
            <w:r>
              <w:rPr>
                <w:rFonts w:ascii="宋体" w:hAnsi="宋体" w:eastAsia="宋体" w:cs="宋体"/>
              </w:rPr>
              <w:t>年   月   日</w:t>
            </w:r>
          </w:p>
        </w:tc>
      </w:tr>
      <w:tr w14:paraId="0AC84B9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0ADA71">
            <w:pPr>
              <w:spacing w:line="400" w:lineRule="exact"/>
              <w:jc w:val="left"/>
            </w:pPr>
            <w:r>
              <w:rPr>
                <w:rFonts w:ascii="宋体" w:hAnsi="宋体" w:eastAsia="宋体" w:cs="宋体"/>
              </w:rPr>
              <w:t>单位地址：广西南宁市青秀区五合大道13号</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208986">
            <w:pPr>
              <w:spacing w:line="400" w:lineRule="exact"/>
              <w:jc w:val="left"/>
              <w:rPr>
                <w:rFonts w:eastAsia="宋体"/>
              </w:rPr>
            </w:pPr>
            <w:r>
              <w:rPr>
                <w:rFonts w:ascii="宋体" w:hAnsi="宋体" w:eastAsia="宋体" w:cs="宋体"/>
              </w:rPr>
              <w:t>单位地址：</w:t>
            </w:r>
            <w:r>
              <w:rPr>
                <w:rFonts w:hint="eastAsia" w:ascii="宋体" w:hAnsi="宋体" w:eastAsia="宋体" w:cs="宋体"/>
              </w:rPr>
              <w:t>（必填）</w:t>
            </w:r>
          </w:p>
        </w:tc>
      </w:tr>
      <w:tr w14:paraId="036C86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B28BE1">
            <w:pPr>
              <w:spacing w:line="400" w:lineRule="exact"/>
              <w:jc w:val="left"/>
            </w:pPr>
            <w:r>
              <w:rPr>
                <w:rFonts w:ascii="宋体" w:hAnsi="宋体" w:eastAsia="宋体" w:cs="宋体"/>
              </w:rPr>
              <w:t>法定代表人：</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87A170">
            <w:pPr>
              <w:spacing w:line="400" w:lineRule="exact"/>
              <w:jc w:val="left"/>
            </w:pPr>
            <w:r>
              <w:rPr>
                <w:rFonts w:ascii="宋体" w:hAnsi="宋体" w:eastAsia="宋体" w:cs="宋体"/>
              </w:rPr>
              <w:t>法定代表人：</w:t>
            </w:r>
          </w:p>
        </w:tc>
      </w:tr>
      <w:tr w14:paraId="0F372EE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84098A">
            <w:pPr>
              <w:spacing w:line="400" w:lineRule="exact"/>
              <w:jc w:val="left"/>
            </w:pPr>
            <w:r>
              <w:rPr>
                <w:rFonts w:ascii="宋体" w:hAnsi="宋体" w:eastAsia="宋体" w:cs="宋体"/>
              </w:rPr>
              <w:t>委托代理人：</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2C9772">
            <w:pPr>
              <w:spacing w:line="400" w:lineRule="exact"/>
              <w:jc w:val="left"/>
            </w:pPr>
            <w:r>
              <w:rPr>
                <w:rFonts w:ascii="宋体" w:hAnsi="宋体" w:eastAsia="宋体" w:cs="宋体"/>
              </w:rPr>
              <w:t>委托代理人：</w:t>
            </w:r>
          </w:p>
        </w:tc>
      </w:tr>
      <w:tr w14:paraId="5100C22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90F72">
            <w:pPr>
              <w:spacing w:line="400" w:lineRule="exact"/>
              <w:jc w:val="left"/>
            </w:pPr>
            <w:r>
              <w:rPr>
                <w:rFonts w:ascii="宋体" w:hAnsi="宋体" w:eastAsia="宋体" w:cs="宋体"/>
              </w:rPr>
              <w:t>电话：0771-3136462</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9BBECC">
            <w:pPr>
              <w:spacing w:line="400" w:lineRule="exact"/>
              <w:jc w:val="left"/>
            </w:pPr>
            <w:r>
              <w:rPr>
                <w:rFonts w:ascii="宋体" w:hAnsi="宋体" w:eastAsia="宋体" w:cs="宋体"/>
              </w:rPr>
              <w:t>电话：</w:t>
            </w:r>
            <w:r>
              <w:rPr>
                <w:rFonts w:hint="eastAsia" w:ascii="宋体" w:hAnsi="宋体" w:eastAsia="宋体" w:cs="宋体"/>
              </w:rPr>
              <w:t>（必填）</w:t>
            </w:r>
          </w:p>
        </w:tc>
      </w:tr>
      <w:tr w14:paraId="5FE3271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E53CB7">
            <w:pPr>
              <w:spacing w:line="400" w:lineRule="exact"/>
              <w:jc w:val="left"/>
            </w:pPr>
            <w:r>
              <w:rPr>
                <w:rFonts w:ascii="宋体" w:hAnsi="宋体" w:eastAsia="宋体" w:cs="宋体"/>
              </w:rPr>
              <w:t>电子邮箱：</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C4E6F6">
            <w:pPr>
              <w:spacing w:line="400" w:lineRule="exact"/>
              <w:jc w:val="left"/>
            </w:pPr>
            <w:r>
              <w:rPr>
                <w:rFonts w:ascii="宋体" w:hAnsi="宋体" w:eastAsia="宋体" w:cs="宋体"/>
              </w:rPr>
              <w:t>法定电代表人的电子邮箱：</w:t>
            </w:r>
            <w:r>
              <w:rPr>
                <w:rFonts w:hint="eastAsia" w:ascii="宋体" w:hAnsi="宋体" w:eastAsia="宋体" w:cs="宋体"/>
              </w:rPr>
              <w:t>（必填）</w:t>
            </w:r>
          </w:p>
        </w:tc>
      </w:tr>
      <w:tr w14:paraId="56CFAFB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994511">
            <w:pPr>
              <w:spacing w:line="400" w:lineRule="exact"/>
              <w:jc w:val="left"/>
              <w:rPr>
                <w:rFonts w:ascii="宋体" w:hAnsi="宋体" w:eastAsia="宋体" w:cs="宋体"/>
              </w:rPr>
            </w:pPr>
            <w:r>
              <w:rPr>
                <w:rFonts w:ascii="宋体" w:hAnsi="宋体" w:eastAsia="宋体" w:cs="宋体"/>
              </w:rPr>
              <w:t>户名：广西中医药大学资产经营有限公司</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7AA39">
            <w:pPr>
              <w:spacing w:line="400" w:lineRule="exact"/>
              <w:jc w:val="left"/>
              <w:rPr>
                <w:rFonts w:ascii="宋体" w:hAnsi="宋体" w:eastAsia="宋体" w:cs="宋体"/>
              </w:rPr>
            </w:pPr>
            <w:r>
              <w:rPr>
                <w:rFonts w:hint="eastAsia" w:ascii="宋体" w:hAnsi="宋体" w:eastAsia="宋体" w:cs="宋体"/>
              </w:rPr>
              <w:t>户名：（必填）</w:t>
            </w:r>
            <w:r>
              <w:rPr>
                <w:rFonts w:ascii="宋体" w:hAnsi="宋体" w:eastAsia="宋体" w:cs="宋体"/>
              </w:rPr>
              <w:t> </w:t>
            </w:r>
          </w:p>
        </w:tc>
      </w:tr>
      <w:tr w14:paraId="19B8917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216881">
            <w:pPr>
              <w:spacing w:line="400" w:lineRule="exact"/>
              <w:jc w:val="left"/>
            </w:pPr>
            <w:r>
              <w:rPr>
                <w:rFonts w:ascii="宋体" w:hAnsi="宋体" w:eastAsia="宋体" w:cs="宋体"/>
              </w:rPr>
              <w:t>账号：20006701040002039</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F88617">
            <w:pPr>
              <w:spacing w:line="400" w:lineRule="exact"/>
              <w:jc w:val="left"/>
            </w:pPr>
            <w:r>
              <w:rPr>
                <w:rFonts w:ascii="宋体" w:hAnsi="宋体" w:eastAsia="宋体" w:cs="宋体"/>
              </w:rPr>
              <w:t>账号：</w:t>
            </w:r>
            <w:r>
              <w:rPr>
                <w:rFonts w:hint="eastAsia" w:ascii="宋体" w:hAnsi="宋体" w:eastAsia="宋体" w:cs="宋体"/>
              </w:rPr>
              <w:t>（必填）</w:t>
            </w:r>
          </w:p>
        </w:tc>
      </w:tr>
      <w:tr w14:paraId="0992FCE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76"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2236E8">
            <w:pPr>
              <w:spacing w:line="400" w:lineRule="exact"/>
              <w:jc w:val="left"/>
            </w:pPr>
            <w:r>
              <w:rPr>
                <w:rFonts w:ascii="宋体" w:hAnsi="宋体" w:eastAsia="宋体" w:cs="宋体"/>
              </w:rPr>
              <w:t>开户银行：中国农业银行南宁</w:t>
            </w:r>
            <w:r>
              <w:rPr>
                <w:rFonts w:hint="eastAsia" w:ascii="宋体" w:hAnsi="宋体" w:eastAsia="宋体" w:cs="宋体"/>
                <w:lang w:val="en-US" w:eastAsia="zh-CN"/>
              </w:rPr>
              <w:t>朝阳</w:t>
            </w:r>
            <w:r>
              <w:rPr>
                <w:rFonts w:ascii="宋体" w:hAnsi="宋体" w:eastAsia="宋体" w:cs="宋体"/>
              </w:rPr>
              <w:t>支行</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E7768C">
            <w:pPr>
              <w:spacing w:line="400" w:lineRule="exact"/>
              <w:jc w:val="left"/>
            </w:pPr>
            <w:r>
              <w:rPr>
                <w:rFonts w:ascii="宋体" w:hAnsi="宋体" w:eastAsia="宋体" w:cs="宋体"/>
              </w:rPr>
              <w:t>开户银行（具体到支行、部）：</w:t>
            </w:r>
            <w:r>
              <w:rPr>
                <w:rFonts w:hint="eastAsia" w:ascii="宋体" w:hAnsi="宋体" w:eastAsia="宋体" w:cs="宋体"/>
              </w:rPr>
              <w:t>（必填）</w:t>
            </w:r>
          </w:p>
          <w:p w14:paraId="71B0390B">
            <w:pPr>
              <w:spacing w:line="400" w:lineRule="exact"/>
              <w:jc w:val="left"/>
            </w:pPr>
          </w:p>
        </w:tc>
      </w:tr>
      <w:tr w14:paraId="5BDCDF3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CF0B47">
            <w:pPr>
              <w:spacing w:line="400" w:lineRule="exact"/>
              <w:jc w:val="left"/>
            </w:pPr>
            <w:r>
              <w:rPr>
                <w:rFonts w:ascii="宋体" w:hAnsi="宋体" w:eastAsia="宋体" w:cs="宋体"/>
              </w:rPr>
              <w:t>纳税人识别号或统一社会信用代码：</w:t>
            </w:r>
          </w:p>
          <w:p w14:paraId="683F3A4D">
            <w:pPr>
              <w:spacing w:line="400" w:lineRule="exact"/>
              <w:jc w:val="left"/>
            </w:pPr>
            <w:r>
              <w:rPr>
                <w:rFonts w:ascii="宋体" w:hAnsi="宋体" w:eastAsia="宋体" w:cs="宋体"/>
              </w:rPr>
              <w:t>91450000672472748M</w:t>
            </w:r>
          </w:p>
        </w:tc>
        <w:tc>
          <w:tcPr>
            <w:tcW w:w="40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81F8DF">
            <w:pPr>
              <w:spacing w:line="400" w:lineRule="exact"/>
              <w:jc w:val="left"/>
            </w:pPr>
            <w:r>
              <w:rPr>
                <w:rFonts w:ascii="宋体" w:hAnsi="宋体" w:eastAsia="宋体" w:cs="宋体"/>
              </w:rPr>
              <w:t>纳税人识别号或统一社会信用代码：</w:t>
            </w:r>
            <w:r>
              <w:rPr>
                <w:rFonts w:hint="eastAsia" w:ascii="宋体" w:hAnsi="宋体" w:eastAsia="宋体" w:cs="宋体"/>
              </w:rPr>
              <w:t>（必填）</w:t>
            </w:r>
          </w:p>
          <w:p w14:paraId="52565378">
            <w:pPr>
              <w:spacing w:line="400" w:lineRule="exact"/>
              <w:jc w:val="left"/>
            </w:pPr>
          </w:p>
        </w:tc>
      </w:tr>
    </w:tbl>
    <w:p w14:paraId="5DDE3CCA">
      <w:pPr>
        <w:rPr>
          <w:rFonts w:hint="eastAsia" w:ascii="仿宋" w:hAnsi="仿宋" w:eastAsia="仿宋" w:cs="仿宋"/>
          <w:sz w:val="32"/>
          <w:szCs w:val="32"/>
        </w:rPr>
      </w:pPr>
    </w:p>
    <w:p w14:paraId="188EDED6">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30F4"/>
    <w:multiLevelType w:val="singleLevel"/>
    <w:tmpl w:val="689C30F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E453A"/>
    <w:rsid w:val="2BEE453A"/>
    <w:rsid w:val="4742234B"/>
    <w:rsid w:val="48891C29"/>
    <w:rsid w:val="4C711357"/>
    <w:rsid w:val="7F4F0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table" w:styleId="4">
    <w:name w:val="Table Grid"/>
    <w:basedOn w:val="3"/>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2798</Words>
  <Characters>2919</Characters>
  <Lines>0</Lines>
  <Paragraphs>0</Paragraphs>
  <TotalTime>2</TotalTime>
  <ScaleCrop>false</ScaleCrop>
  <LinksUpToDate>false</LinksUpToDate>
  <CharactersWithSpaces>3081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2025-08-13T05:55:00Z</dcterms:created>
  <dc:creator>Administrator</dc:creator>
  <cp:lastModifiedBy>徐舞渺</cp:lastModifiedBy>
  <dcterms:modified xsi:type="dcterms:W3CDTF">2025-08-15T05:11:21Z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eyJoZGlkIjoiZTk4MjVlZGMzMjYwODIwZjVhNzdmMmNkMzhmMmM4MjEiLCJ1c2VySWQiOiI0ODc2MzkxODgifQ==</vt:lpwstr>
  </property>
  <property fmtid="{D5CDD505-2E9C-101B-9397-08002B2CF9AE}" pid="4" name="ICV">
    <vt:lpwstr>244CB9FADA354C8695611A68CC20BD43_12</vt:lpwstr>
  </property>
</Properties>
</file>