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1EC8">
      <w:pPr>
        <w:pStyle w:val="2"/>
        <w:widowControl/>
        <w:numPr>
          <w:ilvl w:val="0"/>
          <w:numId w:val="0"/>
        </w:numPr>
        <w:spacing w:beforeAutospacing="0" w:afterAutospacing="0" w:line="360" w:lineRule="atLeast"/>
        <w:ind w:leftChars="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附件 3：采购需求</w:t>
      </w:r>
    </w:p>
    <w:p w14:paraId="3C148583">
      <w:pPr>
        <w:pStyle w:val="3"/>
        <w:widowControl/>
        <w:spacing w:beforeAutospacing="0" w:afterAutospacing="0" w:line="360" w:lineRule="atLeast"/>
        <w:ind w:firstLine="643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一、项目概况</w:t>
      </w:r>
    </w:p>
    <w:p w14:paraId="4E8DC6E3">
      <w:pPr>
        <w:widowControl/>
        <w:spacing w:line="360" w:lineRule="atLeast"/>
        <w:ind w:firstLine="480"/>
        <w:jc w:val="left"/>
        <w:rPr>
          <w:rFonts w:hint="eastAsia" w:ascii="仿宋" w:hAnsi="仿宋" w:eastAsia="仿宋" w:cs="宋体"/>
          <w:color w:val="00000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sz w:val="24"/>
          <w:lang w:bidi="ar"/>
        </w:rPr>
        <w:t>项目名称：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 w:bidi="ar"/>
        </w:rPr>
        <w:t>校园卡一卡通</w:t>
      </w:r>
      <w:r>
        <w:rPr>
          <w:rFonts w:hint="eastAsia" w:ascii="仿宋" w:hAnsi="仿宋" w:eastAsia="仿宋" w:cs="宋体"/>
          <w:color w:val="0000FF"/>
          <w:sz w:val="24"/>
          <w:lang w:bidi="ar"/>
        </w:rPr>
        <w:t>cpu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 w:bidi="ar"/>
        </w:rPr>
        <w:t>卡片采购项目</w:t>
      </w:r>
    </w:p>
    <w:p w14:paraId="0754E860">
      <w:pPr>
        <w:widowControl/>
        <w:spacing w:line="360" w:lineRule="atLeast"/>
        <w:ind w:firstLine="480"/>
        <w:jc w:val="left"/>
        <w:rPr>
          <w:rFonts w:hint="eastAsia" w:ascii="仿宋" w:hAnsi="仿宋" w:eastAsia="仿宋" w:cs="宋体"/>
          <w:color w:val="000000"/>
          <w:sz w:val="24"/>
          <w:lang w:bidi="ar"/>
        </w:rPr>
      </w:pPr>
      <w:r>
        <w:rPr>
          <w:rFonts w:hint="eastAsia" w:ascii="仿宋" w:hAnsi="仿宋" w:eastAsia="仿宋" w:cs="宋体"/>
          <w:color w:val="000000"/>
          <w:sz w:val="24"/>
          <w:lang w:val="en-US" w:eastAsia="zh-CN" w:bidi="ar"/>
        </w:rPr>
        <w:t>项目</w:t>
      </w:r>
      <w:r>
        <w:rPr>
          <w:rFonts w:hint="eastAsia" w:ascii="仿宋" w:hAnsi="仿宋" w:eastAsia="仿宋" w:cs="宋体"/>
          <w:color w:val="000000"/>
          <w:sz w:val="24"/>
          <w:lang w:bidi="ar"/>
        </w:rPr>
        <w:t>编号：GUCM-2026-XJ-00</w:t>
      </w:r>
      <w:r>
        <w:rPr>
          <w:rFonts w:hint="eastAsia" w:ascii="仿宋" w:hAnsi="仿宋" w:eastAsia="仿宋" w:cs="宋体"/>
          <w:color w:val="000000"/>
          <w:sz w:val="24"/>
          <w:lang w:val="en-US" w:eastAsia="zh-CN" w:bidi="ar"/>
        </w:rPr>
        <w:t>5</w:t>
      </w:r>
      <w:r>
        <w:rPr>
          <w:rFonts w:hint="eastAsia" w:ascii="仿宋" w:hAnsi="仿宋" w:eastAsia="仿宋" w:cs="宋体"/>
          <w:color w:val="000000"/>
          <w:sz w:val="24"/>
          <w:lang w:bidi="ar"/>
        </w:rPr>
        <w:t>-</w:t>
      </w:r>
      <w:r>
        <w:rPr>
          <w:rFonts w:hint="eastAsia" w:ascii="仿宋" w:hAnsi="仿宋" w:eastAsia="仿宋" w:cs="宋体"/>
          <w:color w:val="000000"/>
          <w:sz w:val="24"/>
          <w:lang w:val="en-US" w:eastAsia="zh-CN" w:bidi="ar"/>
        </w:rPr>
        <w:t>Lwj</w:t>
      </w:r>
    </w:p>
    <w:p w14:paraId="09FF422F">
      <w:pPr>
        <w:widowControl/>
        <w:spacing w:line="360" w:lineRule="atLeast"/>
        <w:ind w:firstLine="48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 w:cs="宋体"/>
          <w:color w:val="000000"/>
          <w:sz w:val="24"/>
          <w:lang w:bidi="ar"/>
        </w:rPr>
        <w:t>采购内容：</w:t>
      </w:r>
      <w:r>
        <w:rPr>
          <w:rFonts w:hint="eastAsia" w:ascii="仿宋" w:hAnsi="仿宋" w:eastAsia="仿宋" w:cs="宋体"/>
          <w:color w:val="000000"/>
          <w:sz w:val="24"/>
          <w:lang w:eastAsia="zh-CN" w:bidi="ar"/>
        </w:rPr>
        <w:t>校园卡一卡通卡片</w:t>
      </w:r>
      <w:r>
        <w:rPr>
          <w:rFonts w:hint="eastAsia" w:ascii="仿宋" w:hAnsi="仿宋" w:eastAsia="仿宋" w:cs="宋体"/>
          <w:color w:val="000000"/>
          <w:sz w:val="24"/>
          <w:lang w:bidi="ar"/>
        </w:rPr>
        <w:t>。</w:t>
      </w:r>
    </w:p>
    <w:p w14:paraId="52F60BAD">
      <w:pPr>
        <w:pStyle w:val="3"/>
        <w:widowControl/>
        <w:spacing w:beforeAutospacing="0" w:afterAutospacing="0" w:line="360" w:lineRule="atLeast"/>
        <w:ind w:firstLine="643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32"/>
          <w:szCs w:val="32"/>
        </w:rPr>
        <w:t>二、▲实质性技术参数要求（必须满足）</w:t>
      </w:r>
    </w:p>
    <w:p w14:paraId="31C6CC62">
      <w:pPr>
        <w:rPr>
          <w:rFonts w:hint="eastAsia" w:ascii="仿宋" w:hAnsi="仿宋" w:eastAsia="仿宋"/>
          <w:sz w:val="24"/>
        </w:rPr>
      </w:pPr>
    </w:p>
    <w:tbl>
      <w:tblPr>
        <w:tblStyle w:val="5"/>
        <w:tblW w:w="5457" w:type="pct"/>
        <w:tblInd w:w="-4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981"/>
        <w:gridCol w:w="947"/>
        <w:gridCol w:w="4874"/>
        <w:gridCol w:w="868"/>
        <w:gridCol w:w="758"/>
      </w:tblGrid>
      <w:tr w14:paraId="6D7AB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B29ECED">
            <w:pP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一、技术要求</w:t>
            </w:r>
          </w:p>
        </w:tc>
      </w:tr>
      <w:tr w14:paraId="3805E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50073F">
            <w:pPr>
              <w:ind w:left="0" w:firstLine="0"/>
              <w:jc w:val="both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3D17A72">
            <w:pPr>
              <w:ind w:left="0" w:firstLine="0"/>
              <w:jc w:val="both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采购内容</w:t>
            </w:r>
          </w:p>
        </w:tc>
        <w:tc>
          <w:tcPr>
            <w:tcW w:w="5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67F3871">
            <w:pPr>
              <w:ind w:left="0" w:firstLine="0"/>
              <w:jc w:val="both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参考品牌型号</w:t>
            </w:r>
          </w:p>
        </w:tc>
        <w:tc>
          <w:tcPr>
            <w:tcW w:w="2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D086DC">
            <w:pPr>
              <w:jc w:val="both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技术参数</w:t>
            </w: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3150">
            <w:pPr>
              <w:ind w:left="0" w:firstLine="0"/>
              <w:jc w:val="both"/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计量</w:t>
            </w:r>
          </w:p>
          <w:p w14:paraId="28ED51C7">
            <w:pPr>
              <w:ind w:left="0" w:firstLine="0"/>
              <w:jc w:val="both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B06EB">
            <w:pPr>
              <w:ind w:left="0" w:firstLine="0"/>
              <w:jc w:val="both"/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4"/>
              </w:rPr>
              <w:t>数量</w:t>
            </w:r>
          </w:p>
        </w:tc>
      </w:tr>
      <w:tr w14:paraId="68223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5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4E531C1">
            <w:pPr>
              <w:pStyle w:val="8"/>
              <w:widowControl/>
              <w:ind w:firstLine="0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5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2E1949">
            <w:pPr>
              <w:widowControl/>
              <w:ind w:left="0" w:leftChars="0" w:firstLine="0" w:firstLineChars="0"/>
              <w:jc w:val="both"/>
              <w:rPr>
                <w:rFonts w:hint="eastAsia" w:ascii="仿宋" w:hAnsi="仿宋" w:eastAsia="仿宋" w:cs="宋体"/>
                <w:color w:val="00000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eastAsia="zh-CN" w:bidi="ar"/>
              </w:rPr>
              <w:t>校园卡</w:t>
            </w:r>
          </w:p>
        </w:tc>
        <w:tc>
          <w:tcPr>
            <w:tcW w:w="5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</w:tcPr>
          <w:p w14:paraId="029403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  <w:p w14:paraId="30BDD1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  <w:p w14:paraId="7B6AD2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  <w:p w14:paraId="1C64E5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  <w:p w14:paraId="04591F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  <w:p w14:paraId="3C19F5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  <w:p w14:paraId="3BA34C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  <w:p w14:paraId="160681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  <w:p w14:paraId="49ACE0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  <w:p w14:paraId="0A0409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  <w:p w14:paraId="64A386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  <w:p w14:paraId="7DE681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  <w:p w14:paraId="219400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  <w:p w14:paraId="383507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  <w:p w14:paraId="750CEB80">
            <w:pPr>
              <w:widowControl/>
              <w:ind w:left="0" w:leftChars="0" w:firstLine="0" w:firstLineChars="0"/>
              <w:jc w:val="both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定制IC卡</w:t>
            </w:r>
          </w:p>
          <w:p w14:paraId="1A10E0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  <w:p w14:paraId="23F141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  <w:p w14:paraId="01B1FF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  <w:p w14:paraId="55F8CB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</w:p>
        </w:tc>
        <w:tc>
          <w:tcPr>
            <w:tcW w:w="2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EDF2E2D">
            <w:pPr>
              <w:pStyle w:val="4"/>
              <w:widowControl/>
              <w:spacing w:before="41" w:line="480" w:lineRule="exact"/>
              <w:ind w:left="0" w:leftChars="0" w:right="97" w:firstLine="0" w:firstLineChars="0"/>
              <w:jc w:val="both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校园一卡通</w:t>
            </w:r>
            <w:r>
              <w:rPr>
                <w:rFonts w:hint="eastAsia" w:ascii="仿宋" w:hAnsi="仿宋" w:eastAsia="仿宋" w:cs="宋体"/>
                <w:color w:val="0000FF"/>
                <w:sz w:val="24"/>
                <w:lang w:bidi="ar"/>
              </w:rPr>
              <w:t>cpu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卡片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参数：</w:t>
            </w:r>
          </w:p>
          <w:p w14:paraId="781A0971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IC卡（包含筑波智慧卡嵌入软件V1.0）</w:t>
            </w:r>
          </w:p>
          <w:p w14:paraId="4DA8D051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1、芯片采用微电子 13.56Mhz CPU 芯片；</w:t>
            </w:r>
          </w:p>
          <w:p w14:paraId="1369774C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2、芯片容量16K EEPROM。其中 1 个模拟标准 Mirfare on（1K）；</w:t>
            </w:r>
          </w:p>
          <w:p w14:paraId="79ECCF97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3、外形符合 ISO 标准卡尺寸 85.60×54.00×1.00±0.02mm；</w:t>
            </w:r>
          </w:p>
          <w:p w14:paraId="79BF1853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4、封装材料为 PVC；</w:t>
            </w:r>
          </w:p>
          <w:p w14:paraId="6826B939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5、卡片技术要求、应用技术要求、密钥系统、安全认证技术等要求符合《中国金融集成电路 IC 卡规范》 V2.0 ED/EP；</w:t>
            </w:r>
          </w:p>
          <w:p w14:paraId="49BDF004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6、具有防冲突机制；</w:t>
            </w:r>
          </w:p>
          <w:p w14:paraId="6BDF1568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7、每张卡有唯一序列号，为 32 位；</w:t>
            </w:r>
          </w:p>
          <w:p w14:paraId="33B0CD0F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8、支持多卡操作无电源，自带天线；</w:t>
            </w:r>
          </w:p>
          <w:p w14:paraId="3A0C1193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9、内含加密控制逻辑和通讯逻辑电路；</w:t>
            </w:r>
          </w:p>
          <w:p w14:paraId="13752DE9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10、数据保存期：〉15 年；</w:t>
            </w:r>
          </w:p>
          <w:p w14:paraId="24376A57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11、存储区可达 15 万次以上重复擦写；</w:t>
            </w:r>
          </w:p>
          <w:p w14:paraId="55F8698D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12、每个扇区有独立的一组密码及访问控制；</w:t>
            </w:r>
          </w:p>
          <w:p w14:paraId="43845B6A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13、卡片与读写卡器的有效感应距离5-8cm；</w:t>
            </w:r>
          </w:p>
          <w:p w14:paraId="14812452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sz w:val="24"/>
                <w:highlight w:val="none"/>
                <w:lang w:bidi="ar"/>
              </w:rPr>
              <w:t>14、须与采购人现有一卡通系统（型号：新中新V4.0或同等档次产品）完全兼容并保证数据加密安全。</w:t>
            </w:r>
          </w:p>
          <w:p w14:paraId="52B9B79F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▲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bidi="ar"/>
              </w:rPr>
              <w:t>15、本次采购的cpu卡参数要与现有校园卡系统发卡读卡器兼容，不得设置任何私有密钥区域。</w:t>
            </w: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34515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eastAsia="zh-CN" w:bidi="ar"/>
              </w:rPr>
              <w:t>张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1320">
            <w:pPr>
              <w:widowControl/>
              <w:ind w:left="0" w:firstLine="0"/>
              <w:jc w:val="both"/>
              <w:rPr>
                <w:rFonts w:hint="default" w:ascii="仿宋" w:hAnsi="仿宋" w:eastAsia="仿宋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 w:bidi="ar"/>
              </w:rPr>
              <w:t>8800</w:t>
            </w:r>
          </w:p>
        </w:tc>
      </w:tr>
    </w:tbl>
    <w:tbl>
      <w:tblPr>
        <w:tblStyle w:val="5"/>
        <w:tblpPr w:leftFromText="180" w:rightFromText="180" w:vertAnchor="text" w:horzAnchor="page" w:tblpX="1425" w:tblpY="18"/>
        <w:tblOverlap w:val="never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7572"/>
      </w:tblGrid>
      <w:tr w14:paraId="4AF6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AB4E">
            <w:pPr>
              <w:tabs>
                <w:tab w:val="left" w:pos="1820"/>
              </w:tabs>
              <w:spacing w:line="360" w:lineRule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二、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▲</w:t>
            </w:r>
            <w:r>
              <w:rPr>
                <w:rFonts w:hint="eastAsia" w:ascii="仿宋" w:hAnsi="仿宋" w:eastAsia="仿宋" w:cs="宋体"/>
                <w:sz w:val="24"/>
              </w:rPr>
              <w:t>商务需求</w:t>
            </w:r>
          </w:p>
        </w:tc>
      </w:tr>
      <w:tr w14:paraId="0FF2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A5B39">
            <w:pPr>
              <w:spacing w:line="360" w:lineRule="auto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bCs/>
                <w:color w:val="000000"/>
                <w:sz w:val="24"/>
              </w:rPr>
              <w:t>服务地点</w:t>
            </w:r>
          </w:p>
        </w:tc>
        <w:tc>
          <w:tcPr>
            <w:tcW w:w="7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A6449">
            <w:pPr>
              <w:widowControl/>
              <w:spacing w:line="360" w:lineRule="atLeast"/>
              <w:ind w:left="-36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广西中医药大学仙葫校区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合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德楼106办公室。</w:t>
            </w:r>
          </w:p>
        </w:tc>
      </w:tr>
      <w:tr w14:paraId="375C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EC3C">
            <w:pPr>
              <w:spacing w:line="360" w:lineRule="auto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bCs/>
                <w:color w:val="000000"/>
                <w:sz w:val="24"/>
              </w:rPr>
              <w:t>质保期</w:t>
            </w:r>
          </w:p>
        </w:tc>
        <w:tc>
          <w:tcPr>
            <w:tcW w:w="7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3839">
            <w:pPr>
              <w:widowControl/>
              <w:spacing w:line="360" w:lineRule="atLeast"/>
              <w:ind w:left="-360"/>
              <w:jc w:val="left"/>
              <w:rPr>
                <w:rFonts w:hint="eastAsia" w:ascii="仿宋" w:hAnsi="仿宋" w:eastAsia="宋体" w:cs="宋体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≥整体质保期1年，自货物最终验收合格之日起正式计算</w:t>
            </w: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。</w:t>
            </w:r>
          </w:p>
        </w:tc>
      </w:tr>
      <w:tr w14:paraId="59C7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984A4">
            <w:pPr>
              <w:spacing w:line="360" w:lineRule="auto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bCs/>
                <w:color w:val="000000"/>
                <w:sz w:val="24"/>
              </w:rPr>
              <w:t>付款方式</w:t>
            </w:r>
          </w:p>
        </w:tc>
        <w:tc>
          <w:tcPr>
            <w:tcW w:w="7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AEE21">
            <w:pPr>
              <w:widowControl/>
              <w:numPr>
                <w:ilvl w:val="0"/>
                <w:numId w:val="0"/>
              </w:numPr>
              <w:spacing w:line="360" w:lineRule="atLeast"/>
              <w:ind w:left="-36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采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采购人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收到合规增值税专用发票后15个工作日内，通过转账/电汇方式付清全部货款。</w:t>
            </w:r>
          </w:p>
        </w:tc>
      </w:tr>
      <w:tr w14:paraId="6C08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4A8E5">
            <w:pPr>
              <w:spacing w:line="360" w:lineRule="auto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Style w:val="7"/>
                <w:rFonts w:hint="eastAsia" w:ascii="仿宋" w:hAnsi="仿宋" w:eastAsia="仿宋"/>
                <w:bCs/>
                <w:color w:val="000000"/>
                <w:sz w:val="24"/>
              </w:rPr>
              <w:t>报价方式</w:t>
            </w:r>
          </w:p>
        </w:tc>
        <w:tc>
          <w:tcPr>
            <w:tcW w:w="7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ADEEB">
            <w:pPr>
              <w:spacing w:line="300" w:lineRule="exact"/>
              <w:ind w:left="0" w:leftChars="0" w:firstLine="0" w:firstLineChars="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人民币</w:t>
            </w:r>
            <w:r>
              <w:rPr>
                <w:rFonts w:hint="eastAsia" w:ascii="仿宋" w:hAnsi="仿宋" w:eastAsia="仿宋"/>
                <w:color w:val="0000FF"/>
                <w:sz w:val="24"/>
              </w:rPr>
              <w:t>报价</w:t>
            </w:r>
            <w:r>
              <w:rPr>
                <w:rFonts w:hint="eastAsia" w:ascii="仿宋" w:hAnsi="仿宋" w:eastAsia="仿宋"/>
                <w:color w:val="0000FF"/>
                <w:sz w:val="24"/>
                <w:lang w:val="en-US" w:eastAsia="zh-CN"/>
              </w:rPr>
              <w:t>包</w:t>
            </w:r>
            <w:r>
              <w:rPr>
                <w:rFonts w:hint="eastAsia" w:ascii="仿宋" w:hAnsi="仿宋" w:eastAsia="仿宋"/>
                <w:color w:val="0000FF"/>
                <w:sz w:val="24"/>
              </w:rPr>
              <w:t>含</w:t>
            </w:r>
            <w:r>
              <w:rPr>
                <w:rFonts w:hint="eastAsia" w:ascii="仿宋" w:hAnsi="仿宋" w:eastAsia="仿宋"/>
                <w:color w:val="0000FF"/>
                <w:sz w:val="24"/>
                <w:lang w:val="en-US" w:eastAsia="zh-CN"/>
              </w:rPr>
              <w:t>但不限于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产品、运输、装卸、安装、辅材、调试、保险、检测、税费、售后服务等全部费用</w:t>
            </w:r>
          </w:p>
        </w:tc>
      </w:tr>
      <w:tr w14:paraId="1592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B6EC">
            <w:pPr>
              <w:pStyle w:val="3"/>
              <w:widowControl/>
              <w:spacing w:beforeAutospacing="0" w:afterAutospacing="0" w:line="360" w:lineRule="atLeas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售后服务要求</w:t>
            </w:r>
          </w:p>
          <w:p w14:paraId="48F4718C">
            <w:pPr>
              <w:spacing w:line="360" w:lineRule="auto"/>
              <w:jc w:val="left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B5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1.严格执行国家产品“三包”政策，质保期内非人为损坏的质量问题，成交供应商无条件更换、退货（退换方式由采购人确定），承担检测、运输、人工等全部费用。</w:t>
            </w:r>
          </w:p>
          <w:p w14:paraId="37F4AA1D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2.质保期内供应商拒不履行维保、退换货义务的，采购人可委托第三方处理，产生的所有费用由成交供应商全额承担，同时采购人有权追偿损失、解除合同。</w:t>
            </w:r>
          </w:p>
        </w:tc>
      </w:tr>
      <w:tr w14:paraId="3E4A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BAD0">
            <w:pPr>
              <w:pStyle w:val="3"/>
              <w:widowControl/>
              <w:spacing w:beforeAutospacing="0" w:afterAutospacing="0" w:line="360" w:lineRule="atLeas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验收要求</w:t>
            </w:r>
          </w:p>
          <w:p w14:paraId="1E6FF7CC">
            <w:pPr>
              <w:spacing w:line="360" w:lineRule="auto"/>
              <w:jc w:val="left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FE3B">
            <w:pPr>
              <w:widowControl/>
              <w:numPr>
                <w:ilvl w:val="0"/>
                <w:numId w:val="0"/>
              </w:numPr>
              <w:spacing w:line="360" w:lineRule="atLeast"/>
              <w:ind w:left="-360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111.到货初验</w:t>
            </w:r>
          </w:p>
          <w:p w14:paraId="0AD89E4D">
            <w:pPr>
              <w:widowControl/>
              <w:numPr>
                <w:ilvl w:val="0"/>
                <w:numId w:val="0"/>
              </w:numPr>
              <w:spacing w:line="360" w:lineRule="atLeast"/>
              <w:ind w:left="-360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货物运抵指定交付地点后，采购人将当场对货物的数量、规格型号及外观完整性进行初步核验。经核验存在数量短缺、外观明显破损或货物品类与约定不符等情形的，采购人有权当场拒收，且不承担签收或保管责任。</w:t>
            </w:r>
          </w:p>
          <w:p w14:paraId="5C0F1BE5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2.正式验收期限</w:t>
            </w:r>
          </w:p>
          <w:p w14:paraId="58BC3C8D">
            <w:pPr>
              <w:widowControl/>
              <w:numPr>
                <w:ilvl w:val="0"/>
                <w:numId w:val="0"/>
              </w:numPr>
              <w:spacing w:line="360" w:lineRule="atLeast"/>
              <w:ind w:left="-360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采采购人应在货物到货之日起7个工作日内组织正式验收。供应商须在收到验收通知后指派授权代表到场全程配合，包括但不限于提供技术支持、参数核对及必要的设备调试</w:t>
            </w:r>
          </w:p>
          <w:p w14:paraId="3276DEA0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3.验收依据与标准</w:t>
            </w:r>
          </w:p>
          <w:p w14:paraId="14C01296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验收以本采购需求所载明的技术参数、供货标准、系统兼容性要求及国家强制性标准或行业推荐性标准为据，重点审查产品真伪、是否全新原装、参数指标达标性及系统兼容性。</w:t>
            </w:r>
          </w:p>
          <w:p w14:paraId="6B8C0886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4.验收违约与风险承担</w:t>
            </w:r>
          </w:p>
          <w:p w14:paraId="25BCDB94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供应商无正当理由拒绝到场配合验收的，构成严重违约，应向采购人支付合同总金额20%的违约金。在验收合格并正式移交采购人之前，全部货物的保管责任、毁损灭失风险及安全责任均由供应商独立承担。</w:t>
            </w:r>
          </w:p>
        </w:tc>
      </w:tr>
      <w:tr w14:paraId="3F7F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9A87">
            <w:pPr>
              <w:pStyle w:val="3"/>
              <w:widowControl/>
              <w:spacing w:beforeAutospacing="0" w:afterAutospacing="0" w:line="360" w:lineRule="atLeas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违约责任</w:t>
            </w:r>
          </w:p>
          <w:p w14:paraId="78E2146D">
            <w:pPr>
              <w:spacing w:line="360" w:lineRule="auto"/>
              <w:jc w:val="left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7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4F6E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1.货物不符之违约责任</w:t>
            </w:r>
          </w:p>
          <w:p w14:paraId="49EDE4BA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供应商须完全响应本采购需求中的实质性条款，所提供的货物质量、技术参数、规格标准及系统兼容性须与响应文件及合同约定100%匹配。若货物存在品牌、型号、规格、产地、材质、参数、兼容性等与约定不符的情形（包括但不限于“货不对板”），即构成根本违约。采购人有权单方解除合同，要求供应商在3个工作日内退还已付全部款项，并按合同总价款的20%向采购人支付违约金；违约金不足以弥补采购人实际损失（包括但不限于替代采购差价、停业损失、第三方索赔等）的，采购人有权继续追偿。</w:t>
            </w:r>
          </w:p>
          <w:p w14:paraId="166EAB42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2.发票违约及税务合规责任</w:t>
            </w:r>
          </w:p>
          <w:p w14:paraId="40251AFD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供应商须按照国家税收法律法规开具真实、合法、有效的发票。若供应商提供虚假、无效或不符合税务规定的发票，应在采购人通知之日起5个工作日内重新开具合规发票；逾期未重开或无法重开的，采购人有权暂停支付剩余款项。同时，供应商应按问题发票票面金额的20%向采购人支付违约金，并赔偿采购人因此遭受的全部损失（包括但不限于税务罚款、滞纳金、进项税转出损失、审计调整费用及行政处理成本）。</w:t>
            </w:r>
          </w:p>
          <w:p w14:paraId="3829AF4C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3.权属、知识产权及履约保障责任</w:t>
            </w:r>
          </w:p>
          <w:p w14:paraId="0388F9B4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供应商须保证其对所交付货物享有完整的合法所有权，且不侵犯任何第三方的知识产权、商业秘密或其他合法权益。若因供应商原因导致货物存在权属瑕疵、知识产权纠纷，或出现无正当理由拒不履行合同义务、明确表示拒绝履约、逾期超过合同约定交货期限30日仍无法交付等严重违约情形的，采购人有权单方解除合同，供应商应按合同总金额的20%支付违约金，并承担采购人由此产生的全部维权费用（包括但不限于诉讼费、仲裁费、律师费、保全费、担保费、鉴定费、差旅费、公证费等）。</w:t>
            </w:r>
          </w:p>
          <w:p w14:paraId="006A724A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4.逾期交货违约责任</w:t>
            </w:r>
          </w:p>
          <w:p w14:paraId="4923B5E2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除不可抗力外，供应商未按合同约定时间交付货物的，每逾期一日，应按合同总金额的0.05%向采购人支付逾期违约金，逾期违约金总额不超过合同总金额的10%。逾期超过15日的，采购人有权单方解除合同，供应商除支付逾期违约金外，还须按合同总金额的10%另行支付解约赔偿金。</w:t>
            </w:r>
          </w:p>
          <w:p w14:paraId="48EDED42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5.质量保证期内的责任</w:t>
            </w:r>
          </w:p>
          <w:p w14:paraId="38E33D03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质保期内，货物出现质量问题或故障的，供应商应在收到采购人通知后48小时内响应并提供解决方案；若系重大质量缺陷（影响核心功能或系统安全），须在72小时内完成修复或更换。供应商逾期未响应、未修复或更换后仍无法正常使用的，采购人有权委托第三方进行维修，所产生费用由供应商承担，同时采购人有权按每次维修费用的50%向供应商追索管理费。</w:t>
            </w:r>
          </w:p>
          <w:p w14:paraId="5CE3E667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6. 违约金适用规则及责任总和上限</w:t>
            </w:r>
          </w:p>
          <w:p w14:paraId="410057D0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条约定的各项违约金可分别适用，合并计算。但若基于同一违约事实触发多项违约金条款的，以金额较高者为准，不重复计算。本条约定的各项赔偿性违约金总额（不含定金罚则、返还货款及第三方索赔）原则上不超过合同总金额的30%，但因供应商故意或重大过失导致的损失，不受此限。</w:t>
            </w:r>
          </w:p>
        </w:tc>
      </w:tr>
    </w:tbl>
    <w:p w14:paraId="11C47F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168D145-F93E-4AE4-A546-C405968C6669}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  <w:embedRegular r:id="rId2" w:fontKey="{BED1353C-660F-4589-A760-977A1DF7DD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8EA1C9B-67F2-4085-AD2A-2C4D938BE5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18E429"/>
    <w:multiLevelType w:val="multilevel"/>
    <w:tmpl w:val="B118E429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1" w:tentative="0">
      <w:start w:val="1"/>
      <w:numFmt w:val="chineseCounting"/>
      <w:suff w:val="nothing"/>
      <w:lvlText w:val="(%2) 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3" w:tentative="0">
      <w:start w:val="1"/>
      <w:numFmt w:val="decimal"/>
      <w:suff w:val="nothing"/>
      <w:lvlText w:val="%4）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4" w:tentative="0">
      <w:start w:val="1"/>
      <w:numFmt w:val="upperLetter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5" w:tentative="0">
      <w:start w:val="1"/>
      <w:numFmt w:val="lowerLetter"/>
      <w:suff w:val="nothing"/>
      <w:lvlText w:val="%6．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6" w:tentative="0">
      <w:start w:val="1"/>
      <w:numFmt w:val="upperRoman"/>
      <w:suff w:val="nothing"/>
      <w:lvlText w:val="%7．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7" w:tentative="0">
      <w:start w:val="1"/>
      <w:numFmt w:val="lowerRoman"/>
      <w:suff w:val="nothing"/>
      <w:lvlText w:val="%8．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  <w:lvl w:ilvl="8" w:tentative="0">
      <w:start w:val="1"/>
      <w:numFmt w:val="lowerRoman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汉仪字酷堂长林体W" w:hAnsi="汉仪字酷堂长林体W" w:eastAsia="汉仪字酷堂长林体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F67E1"/>
    <w:rsid w:val="4BB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30" w:line="264" w:lineRule="auto"/>
      <w:ind w:firstLine="480"/>
      <w:jc w:val="both"/>
    </w:pPr>
    <w:rPr>
      <w:rFonts w:hint="default" w:ascii="汉仪字酷堂长林体W" w:hAnsi="汉仪字酷堂长林体W" w:eastAsia="汉仪字酷堂长林体W" w:cs="Times New Roman"/>
      <w:color w:val="000000" w:themeColor="text1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clear" w:pos="0"/>
      </w:tabs>
      <w:bidi w:val="0"/>
      <w:spacing w:before="50" w:after="50" w:line="240" w:lineRule="auto"/>
      <w:ind w:left="0" w:firstLine="0"/>
      <w:outlineLvl w:val="0"/>
    </w:pPr>
    <w:rPr>
      <w:rFonts w:hint="default" w:ascii="汉仪字酷堂长林体W" w:hAnsi="汉仪字酷堂长林体W" w:eastAsia="汉仪字酷堂长林体W" w:cs="Times New Roman"/>
      <w:b/>
      <w:bCs/>
      <w:color w:val="262626" w:themeColor="text1" w:themeTint="D9"/>
      <w:sz w:val="40"/>
      <w:szCs w:val="40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0"/>
      </w:numPr>
      <w:bidi w:val="0"/>
      <w:spacing w:before="50" w:after="50" w:line="240" w:lineRule="auto"/>
      <w:ind w:left="0" w:firstLine="0"/>
      <w:outlineLvl w:val="1"/>
    </w:pPr>
    <w:rPr>
      <w:rFonts w:hint="default" w:ascii="汉仪字酷堂长林体W" w:hAnsi="汉仪字酷堂长林体W" w:eastAsia="汉仪字酷堂长林体W" w:cs="Times New Roman"/>
      <w:b/>
      <w:bCs/>
      <w:color w:val="262626" w:themeColor="text1" w:themeTint="D9"/>
      <w:sz w:val="40"/>
      <w:szCs w:val="40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56" w:line="240" w:lineRule="auto"/>
      <w:ind w:firstLine="720"/>
    </w:pPr>
    <w:rPr>
      <w:rFonts w:cs="汉仪字酷堂长林体W"/>
      <w:sz w:val="36"/>
      <w:szCs w:val="36"/>
    </w:rPr>
  </w:style>
  <w:style w:type="character" w:styleId="7">
    <w:name w:val="Strong"/>
    <w:basedOn w:val="6"/>
    <w:qFormat/>
    <w:uiPriority w:val="22"/>
    <w:rPr>
      <w:rFonts w:cs="汉仪字酷堂长林体W"/>
      <w:sz w:val="36"/>
      <w:szCs w:val="36"/>
      <w:u w:val="none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2026-07-08T08:33:00Z</dcterms:created>
  <dc:creator>文军</dc:creator>
  <cp:lastModifiedBy>文军</cp:lastModifiedBy>
  <dcterms:modified xsi:type="dcterms:W3CDTF">2026-07-08T08:33:26Z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443546F35BFB4D1C93B5CEA43B49880B_11</vt:lpwstr>
  </property>
  <property fmtid="{D5CDD505-2E9C-101B-9397-08002B2CF9AE}" pid="4" name="KSOTemplateDocerSaveRecord">
    <vt:lpwstr>eyJoZGlkIjoiZGY3NDY0ODlmOWYyYjI3YTFjYmRmOTg5OWUyNTNkYWUiLCJ1c2VySWQiOiIyNDYwODA3NDUifQ==</vt:lpwstr>
  </property>
</Properties>
</file>