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E5550">
      <w:pPr>
        <w:spacing w:line="400" w:lineRule="exact"/>
        <w:rPr>
          <w:rFonts w:ascii="宋体" w:hAnsi="宋体"/>
          <w:b/>
          <w:sz w:val="28"/>
          <w:szCs w:val="28"/>
        </w:rPr>
      </w:pPr>
      <w:r>
        <w:rPr>
          <w:rFonts w:hint="eastAsia" w:ascii="宋体" w:hAnsi="宋体"/>
          <w:b/>
          <w:sz w:val="28"/>
          <w:szCs w:val="28"/>
        </w:rPr>
        <w:t>附件3</w:t>
      </w:r>
    </w:p>
    <w:p w14:paraId="555C582E">
      <w:pPr>
        <w:spacing w:line="400" w:lineRule="exact"/>
        <w:jc w:val="center"/>
        <w:rPr>
          <w:rFonts w:ascii="宋体" w:hAnsi="宋体"/>
          <w:b/>
          <w:sz w:val="28"/>
          <w:szCs w:val="28"/>
        </w:rPr>
      </w:pPr>
      <w:r>
        <w:rPr>
          <w:rFonts w:hint="eastAsia" w:ascii="宋体" w:hAnsi="宋体"/>
          <w:b/>
          <w:sz w:val="28"/>
          <w:szCs w:val="28"/>
        </w:rPr>
        <w:t>采购需求</w:t>
      </w:r>
    </w:p>
    <w:p w14:paraId="2D55633F">
      <w:pPr>
        <w:pStyle w:val="5"/>
        <w:rPr>
          <w:highlight w:val="none"/>
        </w:rPr>
      </w:pPr>
      <w:r>
        <w:rPr>
          <w:rFonts w:hint="eastAsia"/>
          <w:highlight w:val="none"/>
        </w:rPr>
        <w:t>说明：</w:t>
      </w:r>
    </w:p>
    <w:p w14:paraId="6792A7D1">
      <w:pPr>
        <w:pStyle w:val="5"/>
        <w:rPr>
          <w:highlight w:val="none"/>
        </w:rPr>
      </w:pPr>
      <w:r>
        <w:rPr>
          <w:rFonts w:hint="eastAsia"/>
          <w:highlight w:val="none"/>
        </w:rPr>
        <w:t>1、投标人须根据中医临床实验教学中心实训室设备购置</w:t>
      </w:r>
      <w:r>
        <w:rPr>
          <w:rFonts w:hint="eastAsia"/>
          <w:highlight w:val="none"/>
          <w:lang w:val="en-US" w:eastAsia="zh-CN"/>
        </w:rPr>
        <w:t>项目</w:t>
      </w:r>
      <w:r>
        <w:rPr>
          <w:rFonts w:hint="eastAsia"/>
          <w:highlight w:val="none"/>
        </w:rPr>
        <w:t>明细需求 、商务需求提供一一对应的响应偏离表。</w:t>
      </w:r>
    </w:p>
    <w:p w14:paraId="1DBFFE0E">
      <w:pPr>
        <w:pStyle w:val="5"/>
        <w:rPr>
          <w:highlight w:val="none"/>
        </w:rPr>
      </w:pPr>
      <w:r>
        <w:rPr>
          <w:rFonts w:hint="eastAsia"/>
          <w:highlight w:val="none"/>
        </w:rPr>
        <w:t>2、本章中带▲号条款为实质性内容要求，投标时必须满足。</w:t>
      </w:r>
    </w:p>
    <w:p w14:paraId="5B4EF6F0">
      <w:pPr>
        <w:pStyle w:val="5"/>
        <w:rPr>
          <w:highlight w:val="none"/>
        </w:rPr>
      </w:pPr>
    </w:p>
    <w:tbl>
      <w:tblPr>
        <w:tblStyle w:val="13"/>
        <w:tblW w:w="109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6"/>
        <w:gridCol w:w="860"/>
        <w:gridCol w:w="829"/>
        <w:gridCol w:w="1039"/>
        <w:gridCol w:w="1052"/>
        <w:gridCol w:w="4403"/>
        <w:gridCol w:w="2011"/>
      </w:tblGrid>
      <w:tr w14:paraId="338F8B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8909" w:type="dxa"/>
            <w:gridSpan w:val="6"/>
            <w:tcBorders>
              <w:top w:val="single" w:color="auto" w:sz="4" w:space="0"/>
              <w:left w:val="single" w:color="auto" w:sz="4" w:space="0"/>
              <w:bottom w:val="single" w:color="auto" w:sz="4" w:space="0"/>
              <w:right w:val="single" w:color="auto" w:sz="4" w:space="0"/>
            </w:tcBorders>
            <w:vAlign w:val="center"/>
          </w:tcPr>
          <w:p w14:paraId="47C7F0AC">
            <w:pPr>
              <w:spacing w:line="360" w:lineRule="auto"/>
              <w:jc w:val="left"/>
              <w:rPr>
                <w:rFonts w:ascii="宋体" w:hAnsi="宋体"/>
                <w:b/>
                <w:szCs w:val="21"/>
              </w:rPr>
            </w:pPr>
            <w:r>
              <w:rPr>
                <w:rFonts w:hint="eastAsia" w:ascii="宋体" w:hAnsi="宋体"/>
                <w:b/>
                <w:szCs w:val="21"/>
              </w:rPr>
              <w:t>一、技术参数需求</w:t>
            </w:r>
          </w:p>
        </w:tc>
        <w:tc>
          <w:tcPr>
            <w:tcW w:w="2011" w:type="dxa"/>
            <w:tcBorders>
              <w:top w:val="single" w:color="auto" w:sz="4" w:space="0"/>
              <w:left w:val="single" w:color="auto" w:sz="4" w:space="0"/>
              <w:bottom w:val="single" w:color="auto" w:sz="4" w:space="0"/>
              <w:right w:val="single" w:color="auto" w:sz="4" w:space="0"/>
            </w:tcBorders>
            <w:vAlign w:val="center"/>
          </w:tcPr>
          <w:p w14:paraId="2AFC3D8E">
            <w:pPr>
              <w:spacing w:line="360" w:lineRule="auto"/>
              <w:jc w:val="left"/>
              <w:rPr>
                <w:rFonts w:hint="eastAsia" w:ascii="宋体" w:hAnsi="宋体"/>
                <w:b/>
                <w:szCs w:val="21"/>
              </w:rPr>
            </w:pPr>
          </w:p>
        </w:tc>
      </w:tr>
      <w:tr w14:paraId="2B304E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782DE685">
            <w:pPr>
              <w:spacing w:line="360" w:lineRule="auto"/>
              <w:jc w:val="center"/>
              <w:rPr>
                <w:rFonts w:ascii="宋体" w:hAnsi="宋体"/>
                <w:b/>
                <w:szCs w:val="21"/>
              </w:rPr>
            </w:pPr>
            <w:r>
              <w:rPr>
                <w:rFonts w:hint="eastAsia" w:ascii="宋体" w:hAnsi="宋体"/>
                <w:b/>
                <w:szCs w:val="21"/>
              </w:rPr>
              <w:t>序号</w:t>
            </w:r>
          </w:p>
        </w:tc>
        <w:tc>
          <w:tcPr>
            <w:tcW w:w="1689" w:type="dxa"/>
            <w:gridSpan w:val="2"/>
            <w:tcBorders>
              <w:top w:val="single" w:color="auto" w:sz="4" w:space="0"/>
              <w:left w:val="single" w:color="auto" w:sz="4" w:space="0"/>
              <w:bottom w:val="single" w:color="auto" w:sz="4" w:space="0"/>
              <w:right w:val="single" w:color="auto" w:sz="4" w:space="0"/>
            </w:tcBorders>
            <w:vAlign w:val="center"/>
          </w:tcPr>
          <w:p w14:paraId="62542180">
            <w:pPr>
              <w:spacing w:line="360" w:lineRule="auto"/>
              <w:jc w:val="center"/>
              <w:rPr>
                <w:rFonts w:ascii="宋体" w:hAnsi="宋体"/>
                <w:b/>
                <w:szCs w:val="21"/>
              </w:rPr>
            </w:pPr>
            <w:r>
              <w:rPr>
                <w:rFonts w:hint="eastAsia" w:ascii="宋体" w:hAnsi="宋体"/>
                <w:b/>
                <w:szCs w:val="21"/>
              </w:rPr>
              <w:t>采购物品名称</w:t>
            </w:r>
          </w:p>
        </w:tc>
        <w:tc>
          <w:tcPr>
            <w:tcW w:w="1039" w:type="dxa"/>
            <w:tcBorders>
              <w:top w:val="single" w:color="auto" w:sz="4" w:space="0"/>
              <w:left w:val="single" w:color="auto" w:sz="4" w:space="0"/>
              <w:bottom w:val="single" w:color="auto" w:sz="4" w:space="0"/>
              <w:right w:val="single" w:color="auto" w:sz="4" w:space="0"/>
            </w:tcBorders>
            <w:vAlign w:val="center"/>
          </w:tcPr>
          <w:p w14:paraId="787649B1">
            <w:pPr>
              <w:spacing w:line="360" w:lineRule="auto"/>
              <w:jc w:val="center"/>
              <w:rPr>
                <w:rFonts w:ascii="宋体" w:hAnsi="宋体"/>
                <w:b/>
                <w:szCs w:val="21"/>
              </w:rPr>
            </w:pPr>
            <w:r>
              <w:rPr>
                <w:rFonts w:hint="eastAsia" w:ascii="宋体" w:hAnsi="宋体"/>
                <w:b/>
                <w:szCs w:val="21"/>
              </w:rPr>
              <w:t>参考</w:t>
            </w:r>
          </w:p>
          <w:p w14:paraId="166B416D">
            <w:pPr>
              <w:spacing w:line="360" w:lineRule="auto"/>
              <w:jc w:val="center"/>
              <w:rPr>
                <w:rFonts w:ascii="宋体" w:hAnsi="宋体"/>
                <w:b/>
                <w:szCs w:val="21"/>
              </w:rPr>
            </w:pPr>
            <w:r>
              <w:rPr>
                <w:rFonts w:hint="eastAsia" w:ascii="宋体" w:hAnsi="宋体"/>
                <w:b/>
                <w:szCs w:val="21"/>
              </w:rPr>
              <w:t>品牌</w:t>
            </w:r>
          </w:p>
        </w:tc>
        <w:tc>
          <w:tcPr>
            <w:tcW w:w="1052" w:type="dxa"/>
            <w:tcBorders>
              <w:top w:val="single" w:color="auto" w:sz="4" w:space="0"/>
              <w:left w:val="single" w:color="auto" w:sz="4" w:space="0"/>
              <w:bottom w:val="single" w:color="auto" w:sz="4" w:space="0"/>
              <w:right w:val="single" w:color="auto" w:sz="4" w:space="0"/>
            </w:tcBorders>
            <w:vAlign w:val="center"/>
          </w:tcPr>
          <w:p w14:paraId="4946CC52">
            <w:pPr>
              <w:spacing w:line="360" w:lineRule="auto"/>
              <w:jc w:val="center"/>
              <w:rPr>
                <w:rFonts w:ascii="宋体" w:hAnsi="宋体"/>
                <w:b/>
                <w:szCs w:val="21"/>
              </w:rPr>
            </w:pPr>
            <w:r>
              <w:rPr>
                <w:rFonts w:hint="eastAsia" w:ascii="宋体" w:hAnsi="宋体"/>
                <w:b/>
                <w:szCs w:val="21"/>
              </w:rPr>
              <w:t>数量</w:t>
            </w:r>
          </w:p>
          <w:p w14:paraId="37AA7651">
            <w:pPr>
              <w:spacing w:line="360" w:lineRule="auto"/>
              <w:jc w:val="center"/>
              <w:rPr>
                <w:rFonts w:ascii="宋体" w:hAnsi="宋体"/>
                <w:b/>
                <w:szCs w:val="21"/>
              </w:rPr>
            </w:pPr>
            <w:r>
              <w:rPr>
                <w:rFonts w:hint="eastAsia" w:ascii="宋体" w:hAnsi="宋体"/>
                <w:b/>
                <w:szCs w:val="21"/>
              </w:rPr>
              <w:t>单位</w:t>
            </w:r>
          </w:p>
        </w:tc>
        <w:tc>
          <w:tcPr>
            <w:tcW w:w="4403" w:type="dxa"/>
            <w:tcBorders>
              <w:top w:val="single" w:color="auto" w:sz="4" w:space="0"/>
              <w:left w:val="single" w:color="auto" w:sz="4" w:space="0"/>
              <w:bottom w:val="single" w:color="auto" w:sz="4" w:space="0"/>
              <w:right w:val="single" w:color="auto" w:sz="4" w:space="0"/>
            </w:tcBorders>
            <w:vAlign w:val="center"/>
          </w:tcPr>
          <w:p w14:paraId="48B0340D">
            <w:pPr>
              <w:spacing w:line="360" w:lineRule="auto"/>
              <w:jc w:val="center"/>
              <w:rPr>
                <w:rFonts w:ascii="宋体" w:hAnsi="宋体"/>
                <w:b/>
                <w:szCs w:val="21"/>
              </w:rPr>
            </w:pPr>
            <w:r>
              <w:rPr>
                <w:rFonts w:hint="eastAsia" w:ascii="宋体" w:hAnsi="宋体"/>
                <w:b/>
                <w:szCs w:val="21"/>
              </w:rPr>
              <w:t>项目要求及物品参数需求</w:t>
            </w:r>
          </w:p>
        </w:tc>
        <w:tc>
          <w:tcPr>
            <w:tcW w:w="2011" w:type="dxa"/>
            <w:tcBorders>
              <w:top w:val="single" w:color="auto" w:sz="4" w:space="0"/>
              <w:left w:val="single" w:color="auto" w:sz="4" w:space="0"/>
              <w:bottom w:val="single" w:color="auto" w:sz="4" w:space="0"/>
              <w:right w:val="single" w:color="auto" w:sz="4" w:space="0"/>
            </w:tcBorders>
            <w:vAlign w:val="center"/>
          </w:tcPr>
          <w:p w14:paraId="3C4D8825">
            <w:pPr>
              <w:spacing w:line="360" w:lineRule="auto"/>
              <w:jc w:val="center"/>
              <w:rPr>
                <w:rFonts w:hint="default" w:ascii="宋体" w:hAnsi="宋体" w:eastAsiaTheme="minorEastAsia"/>
                <w:b/>
                <w:szCs w:val="21"/>
                <w:lang w:val="en-US" w:eastAsia="zh-CN"/>
              </w:rPr>
            </w:pPr>
            <w:r>
              <w:rPr>
                <w:rFonts w:hint="eastAsia" w:ascii="宋体" w:hAnsi="宋体"/>
                <w:b/>
                <w:szCs w:val="21"/>
                <w:lang w:val="en-US" w:eastAsia="zh-CN"/>
              </w:rPr>
              <w:t>上控单价</w:t>
            </w:r>
          </w:p>
        </w:tc>
      </w:tr>
      <w:tr w14:paraId="329F1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3"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6E8A9910">
            <w:pPr>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689" w:type="dxa"/>
            <w:gridSpan w:val="2"/>
            <w:tcBorders>
              <w:top w:val="single" w:color="auto" w:sz="4" w:space="0"/>
              <w:left w:val="single" w:color="auto" w:sz="4" w:space="0"/>
              <w:bottom w:val="single" w:color="auto" w:sz="4" w:space="0"/>
              <w:right w:val="single" w:color="auto" w:sz="4" w:space="0"/>
            </w:tcBorders>
            <w:vAlign w:val="center"/>
          </w:tcPr>
          <w:p w14:paraId="7C95460E">
            <w:pPr>
              <w:autoSpaceDE w:val="0"/>
              <w:autoSpaceDN w:val="0"/>
              <w:adjustRightInd w:val="0"/>
              <w:spacing w:line="240" w:lineRule="auto"/>
              <w:jc w:val="both"/>
              <w:rPr>
                <w:rFonts w:hint="eastAsia" w:ascii="宋体" w:hAnsi="宋体" w:eastAsia="宋体" w:cs="宋体"/>
                <w:kern w:val="0"/>
                <w:sz w:val="21"/>
                <w:szCs w:val="21"/>
              </w:rPr>
            </w:pPr>
            <w:r>
              <w:rPr>
                <w:rFonts w:hint="eastAsia" w:ascii="宋体" w:hAnsi="宋体" w:eastAsia="宋体" w:cs="宋体"/>
                <w:kern w:val="0"/>
                <w:sz w:val="21"/>
                <w:szCs w:val="21"/>
              </w:rPr>
              <w:t>12导心电图机</w:t>
            </w:r>
          </w:p>
        </w:tc>
        <w:tc>
          <w:tcPr>
            <w:tcW w:w="1039" w:type="dxa"/>
            <w:tcBorders>
              <w:top w:val="single" w:color="auto" w:sz="4" w:space="0"/>
              <w:left w:val="single" w:color="auto" w:sz="4" w:space="0"/>
              <w:bottom w:val="single" w:color="auto" w:sz="4" w:space="0"/>
              <w:right w:val="single" w:color="auto" w:sz="4" w:space="0"/>
            </w:tcBorders>
            <w:vAlign w:val="center"/>
          </w:tcPr>
          <w:p w14:paraId="1459649C">
            <w:pPr>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邦健、科曼、迈瑞</w:t>
            </w:r>
          </w:p>
        </w:tc>
        <w:tc>
          <w:tcPr>
            <w:tcW w:w="1052" w:type="dxa"/>
            <w:tcBorders>
              <w:top w:val="single" w:color="auto" w:sz="4" w:space="0"/>
              <w:left w:val="single" w:color="auto" w:sz="4" w:space="0"/>
              <w:bottom w:val="single" w:color="auto" w:sz="4" w:space="0"/>
              <w:right w:val="single" w:color="auto" w:sz="4" w:space="0"/>
            </w:tcBorders>
            <w:vAlign w:val="center"/>
          </w:tcPr>
          <w:p w14:paraId="5B991543">
            <w:pPr>
              <w:spacing w:line="24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2台</w:t>
            </w:r>
            <w:bookmarkStart w:id="0" w:name="_GoBack"/>
            <w:bookmarkEnd w:id="0"/>
          </w:p>
        </w:tc>
        <w:tc>
          <w:tcPr>
            <w:tcW w:w="4403" w:type="dxa"/>
            <w:tcBorders>
              <w:top w:val="single" w:color="auto" w:sz="4" w:space="0"/>
              <w:left w:val="single" w:color="auto" w:sz="4" w:space="0"/>
              <w:bottom w:val="single" w:color="auto" w:sz="4" w:space="0"/>
              <w:right w:val="single" w:color="auto" w:sz="4" w:space="0"/>
            </w:tcBorders>
            <w:vAlign w:val="center"/>
          </w:tcPr>
          <w:p w14:paraId="606BD191">
            <w:pPr>
              <w:spacing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 采集方式：12导联同步采集、同步打印</w:t>
            </w:r>
          </w:p>
          <w:p w14:paraId="3DB5A3E4">
            <w:pPr>
              <w:spacing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2.频率响应：0.05-250HZ，高记录精度，更适合采集成人、儿童心电波形</w:t>
            </w:r>
          </w:p>
          <w:p w14:paraId="0FD12FEF">
            <w:pPr>
              <w:spacing w:line="240" w:lineRule="auto"/>
              <w:rPr>
                <w:rFonts w:hint="eastAsia" w:ascii="宋体" w:hAnsi="宋体" w:eastAsia="宋体" w:cs="宋体"/>
                <w:color w:val="000000" w:themeColor="text1"/>
                <w:sz w:val="21"/>
                <w:szCs w:val="21"/>
              </w:rPr>
            </w:pPr>
            <w:r>
              <w:rPr>
                <w:rFonts w:hint="eastAsia"/>
              </w:rPr>
              <w:t>▲</w:t>
            </w:r>
            <w:r>
              <w:rPr>
                <w:rFonts w:hint="eastAsia" w:ascii="宋体" w:hAnsi="宋体" w:eastAsia="宋体" w:cs="宋体"/>
                <w:color w:val="000000" w:themeColor="text1"/>
                <w:sz w:val="21"/>
                <w:szCs w:val="21"/>
              </w:rPr>
              <w:t>3.</w:t>
            </w:r>
            <w:r>
              <w:rPr>
                <w:rFonts w:hint="eastAsia" w:ascii="宋体" w:hAnsi="宋体" w:eastAsia="宋体" w:cs="宋体"/>
                <w:color w:val="000000" w:themeColor="text1"/>
                <w:sz w:val="21"/>
                <w:szCs w:val="21"/>
                <w:lang w:val="en-US" w:eastAsia="zh-CN"/>
              </w:rPr>
              <w:t xml:space="preserve"> </w:t>
            </w:r>
            <w:r>
              <w:rPr>
                <w:rFonts w:hint="eastAsia" w:ascii="宋体" w:hAnsi="宋体" w:eastAsia="宋体" w:cs="宋体"/>
                <w:color w:val="000000" w:themeColor="text1"/>
                <w:sz w:val="21"/>
                <w:szCs w:val="21"/>
              </w:rPr>
              <w:t>显示屏：≥8.9寸彩色液晶屏，屏幕15度倾斜角度设计，背景网格显示</w:t>
            </w:r>
          </w:p>
          <w:p w14:paraId="1505D390">
            <w:pPr>
              <w:spacing w:line="240" w:lineRule="auto"/>
              <w:rPr>
                <w:rFonts w:hint="eastAsia" w:ascii="宋体" w:hAnsi="宋体" w:eastAsia="宋体" w:cs="宋体"/>
                <w:color w:val="000000" w:themeColor="text1"/>
                <w:sz w:val="21"/>
                <w:szCs w:val="21"/>
              </w:rPr>
            </w:pPr>
            <w:r>
              <w:rPr>
                <w:rFonts w:hint="eastAsia"/>
              </w:rPr>
              <w:t>▲</w:t>
            </w:r>
            <w:r>
              <w:rPr>
                <w:rFonts w:hint="eastAsia" w:ascii="宋体" w:hAnsi="宋体" w:eastAsia="宋体" w:cs="宋体"/>
                <w:color w:val="000000" w:themeColor="text1"/>
                <w:sz w:val="21"/>
                <w:szCs w:val="21"/>
              </w:rPr>
              <w:t>4.</w:t>
            </w:r>
            <w:r>
              <w:rPr>
                <w:rFonts w:hint="eastAsia" w:ascii="宋体" w:hAnsi="宋体" w:eastAsia="宋体" w:cs="宋体"/>
                <w:color w:val="000000" w:themeColor="text1"/>
                <w:sz w:val="21"/>
                <w:szCs w:val="21"/>
                <w:lang w:val="en-US" w:eastAsia="zh-CN"/>
              </w:rPr>
              <w:t xml:space="preserve"> </w:t>
            </w:r>
            <w:r>
              <w:rPr>
                <w:rFonts w:hint="eastAsia" w:ascii="宋体" w:hAnsi="宋体" w:eastAsia="宋体" w:cs="宋体"/>
                <w:color w:val="000000" w:themeColor="text1"/>
                <w:sz w:val="21"/>
                <w:szCs w:val="21"/>
              </w:rPr>
              <w:t>检查类型：常规心电图和体检心电图2种类型</w:t>
            </w:r>
          </w:p>
          <w:p w14:paraId="47EAA977">
            <w:pPr>
              <w:spacing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 显示方式：具有心电波形同屏显示和分屏显示</w:t>
            </w:r>
          </w:p>
          <w:p w14:paraId="50119104">
            <w:pPr>
              <w:spacing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6. 信息输入方式：支持触摸操作、手写输入、标准全键盘、条码扫描</w:t>
            </w:r>
          </w:p>
          <w:p w14:paraId="799E916F">
            <w:pPr>
              <w:spacing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7. 数据存储：内部存储2000份病例，支持SD卡和U盘</w:t>
            </w:r>
          </w:p>
          <w:p w14:paraId="404D63E3">
            <w:pPr>
              <w:spacing w:line="240" w:lineRule="auto"/>
              <w:rPr>
                <w:rFonts w:hint="eastAsia" w:ascii="宋体" w:hAnsi="宋体" w:eastAsia="宋体" w:cs="宋体"/>
                <w:color w:val="000000" w:themeColor="text1"/>
                <w:sz w:val="21"/>
                <w:szCs w:val="21"/>
              </w:rPr>
            </w:pPr>
            <w:r>
              <w:rPr>
                <w:rFonts w:hint="eastAsia"/>
              </w:rPr>
              <w:t>▲</w:t>
            </w:r>
            <w:r>
              <w:rPr>
                <w:rFonts w:hint="eastAsia" w:ascii="宋体" w:hAnsi="宋体" w:eastAsia="宋体" w:cs="宋体"/>
                <w:color w:val="000000" w:themeColor="text1"/>
                <w:sz w:val="21"/>
                <w:szCs w:val="21"/>
              </w:rPr>
              <w:t>8.</w:t>
            </w:r>
            <w:r>
              <w:rPr>
                <w:rFonts w:hint="eastAsia" w:ascii="宋体" w:hAnsi="宋体" w:eastAsia="宋体" w:cs="宋体"/>
                <w:color w:val="000000" w:themeColor="text1"/>
                <w:sz w:val="21"/>
                <w:szCs w:val="21"/>
                <w:lang w:val="en-US" w:eastAsia="zh-CN"/>
              </w:rPr>
              <w:t xml:space="preserve"> </w:t>
            </w:r>
            <w:r>
              <w:rPr>
                <w:rFonts w:hint="eastAsia" w:ascii="宋体" w:hAnsi="宋体" w:eastAsia="宋体" w:cs="宋体"/>
                <w:color w:val="000000" w:themeColor="text1"/>
                <w:sz w:val="21"/>
                <w:szCs w:val="21"/>
              </w:rPr>
              <w:t>可支持心向量分析，起搏分析，支持HRV波形采集</w:t>
            </w:r>
          </w:p>
          <w:p w14:paraId="1DB0E80E">
            <w:pPr>
              <w:spacing w:line="240" w:lineRule="auto"/>
              <w:rPr>
                <w:rFonts w:hint="eastAsia" w:ascii="宋体" w:hAnsi="宋体" w:eastAsia="宋体" w:cs="宋体"/>
                <w:color w:val="000000" w:themeColor="text1"/>
                <w:sz w:val="21"/>
                <w:szCs w:val="21"/>
              </w:rPr>
            </w:pPr>
            <w:r>
              <w:rPr>
                <w:rFonts w:hint="eastAsia"/>
              </w:rPr>
              <w:t>▲</w:t>
            </w:r>
            <w:r>
              <w:rPr>
                <w:rFonts w:hint="eastAsia" w:ascii="宋体" w:hAnsi="宋体" w:eastAsia="宋体" w:cs="宋体"/>
                <w:color w:val="000000" w:themeColor="text1"/>
                <w:sz w:val="21"/>
                <w:szCs w:val="21"/>
              </w:rPr>
              <w:t>9.特有观察模式，特有手动/自动心率不齐检查，可自动检测并打印心率不齐波形</w:t>
            </w:r>
          </w:p>
          <w:p w14:paraId="75099958">
            <w:pPr>
              <w:spacing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10. 超长时间电影回放，支持300秒钟波形冻结、全息电影回放，方便异常心电波形扑捉</w:t>
            </w:r>
          </w:p>
          <w:p w14:paraId="475E5737">
            <w:pPr>
              <w:spacing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11. 具有导联脱落人体指示图，可直观提示脱落导联，方便医生操作</w:t>
            </w:r>
          </w:p>
          <w:p w14:paraId="1D48DD26">
            <w:pPr>
              <w:spacing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12. 支持心率不齐检查、R-R分析、Cabrera等多种测量、分析报告</w:t>
            </w:r>
          </w:p>
          <w:p w14:paraId="499AF3F2">
            <w:pPr>
              <w:spacing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13. 记录纸规格：210mm宽折叠纸</w:t>
            </w:r>
          </w:p>
          <w:p w14:paraId="4811B4CC">
            <w:pPr>
              <w:spacing w:line="240" w:lineRule="auto"/>
              <w:rPr>
                <w:rFonts w:hint="eastAsia" w:ascii="宋体" w:hAnsi="宋体" w:eastAsia="宋体" w:cs="宋体"/>
                <w:color w:val="000000" w:themeColor="text1"/>
                <w:sz w:val="21"/>
                <w:szCs w:val="21"/>
              </w:rPr>
            </w:pPr>
            <w:r>
              <w:rPr>
                <w:rFonts w:hint="eastAsia"/>
              </w:rPr>
              <w:t>▲</w:t>
            </w:r>
            <w:r>
              <w:rPr>
                <w:rFonts w:hint="eastAsia" w:ascii="宋体" w:hAnsi="宋体" w:eastAsia="宋体" w:cs="宋体"/>
                <w:color w:val="000000" w:themeColor="text1"/>
                <w:sz w:val="21"/>
                <w:szCs w:val="21"/>
              </w:rPr>
              <w:t>14. 记录模式：省纸、自动、手动、上传、周期、自动触发</w:t>
            </w:r>
          </w:p>
          <w:p w14:paraId="6DF83F24">
            <w:pPr>
              <w:spacing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15. 交流电源：100-240V，50/60HZ；直流电源：可充电锂电池</w:t>
            </w:r>
          </w:p>
          <w:p w14:paraId="4A365E36">
            <w:pPr>
              <w:spacing w:line="240" w:lineRule="auto"/>
              <w:rPr>
                <w:rFonts w:hint="eastAsia" w:ascii="宋体" w:hAnsi="宋体" w:eastAsia="宋体" w:cs="宋体"/>
                <w:color w:val="000000" w:themeColor="text1"/>
                <w:sz w:val="21"/>
                <w:szCs w:val="21"/>
              </w:rPr>
            </w:pPr>
            <w:r>
              <w:rPr>
                <w:rFonts w:hint="eastAsia"/>
              </w:rPr>
              <w:t>▲</w:t>
            </w:r>
            <w:r>
              <w:rPr>
                <w:rFonts w:hint="eastAsia" w:ascii="宋体" w:hAnsi="宋体" w:eastAsia="宋体" w:cs="宋体"/>
                <w:color w:val="000000" w:themeColor="text1"/>
                <w:sz w:val="21"/>
                <w:szCs w:val="21"/>
              </w:rPr>
              <w:t>16. 为保证仪器稳定安全工作，产品需采用外置电源适配器，谨防电击/过载危险</w:t>
            </w:r>
          </w:p>
          <w:p w14:paraId="7BAB7C27">
            <w:pPr>
              <w:spacing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17. 内置隐藏提手，方便医护人员携带下病房检查</w:t>
            </w:r>
          </w:p>
          <w:p w14:paraId="4EBD9F8E">
            <w:pPr>
              <w:spacing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18. 产品需获得CE、FDA认证</w:t>
            </w:r>
          </w:p>
          <w:p w14:paraId="0074E37F">
            <w:pPr>
              <w:spacing w:line="24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19. 公司需通过ISO13485质量体系认证</w:t>
            </w:r>
          </w:p>
        </w:tc>
        <w:tc>
          <w:tcPr>
            <w:tcW w:w="2011" w:type="dxa"/>
            <w:tcBorders>
              <w:top w:val="single" w:color="auto" w:sz="4" w:space="0"/>
              <w:left w:val="single" w:color="auto" w:sz="4" w:space="0"/>
              <w:bottom w:val="single" w:color="auto" w:sz="4" w:space="0"/>
              <w:right w:val="single" w:color="auto" w:sz="4" w:space="0"/>
            </w:tcBorders>
            <w:vAlign w:val="center"/>
          </w:tcPr>
          <w:p w14:paraId="7C33249B">
            <w:pPr>
              <w:spacing w:line="240" w:lineRule="auto"/>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35000元</w:t>
            </w:r>
          </w:p>
        </w:tc>
      </w:tr>
      <w:tr w14:paraId="4249E9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10920" w:type="dxa"/>
            <w:gridSpan w:val="7"/>
            <w:tcBorders>
              <w:top w:val="single" w:color="auto" w:sz="4" w:space="0"/>
              <w:left w:val="single" w:color="auto" w:sz="4" w:space="0"/>
              <w:bottom w:val="single" w:color="auto" w:sz="4" w:space="0"/>
              <w:right w:val="single" w:color="auto" w:sz="4" w:space="0"/>
            </w:tcBorders>
            <w:vAlign w:val="center"/>
          </w:tcPr>
          <w:p w14:paraId="4B745C91">
            <w:pPr>
              <w:tabs>
                <w:tab w:val="left" w:pos="1820"/>
              </w:tabs>
              <w:spacing w:line="360" w:lineRule="auto"/>
              <w:rPr>
                <w:rFonts w:hint="eastAsia" w:ascii="宋体" w:hAnsi="宋体" w:cs="宋体"/>
                <w:kern w:val="0"/>
                <w:szCs w:val="21"/>
              </w:rPr>
            </w:pPr>
            <w:r>
              <w:rPr>
                <w:rFonts w:hint="eastAsia" w:ascii="宋体" w:hAnsi="宋体" w:cs="宋体"/>
                <w:kern w:val="0"/>
                <w:szCs w:val="21"/>
              </w:rPr>
              <w:t>二、商务需求</w:t>
            </w:r>
          </w:p>
        </w:tc>
      </w:tr>
      <w:tr w14:paraId="7E677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586" w:type="dxa"/>
            <w:gridSpan w:val="2"/>
            <w:tcBorders>
              <w:top w:val="single" w:color="auto" w:sz="4" w:space="0"/>
              <w:left w:val="single" w:color="auto" w:sz="4" w:space="0"/>
              <w:bottom w:val="single" w:color="auto" w:sz="4" w:space="0"/>
              <w:right w:val="single" w:color="auto" w:sz="4" w:space="0"/>
            </w:tcBorders>
            <w:vAlign w:val="center"/>
          </w:tcPr>
          <w:p w14:paraId="58D3C125">
            <w:pPr>
              <w:spacing w:line="240" w:lineRule="auto"/>
              <w:jc w:val="left"/>
              <w:rPr>
                <w:rFonts w:hint="eastAsia" w:ascii="宋体" w:hAnsi="宋体" w:eastAsia="宋体" w:cs="宋体"/>
                <w:bCs/>
                <w:sz w:val="18"/>
                <w:szCs w:val="18"/>
                <w:lang w:val="zh-CN"/>
              </w:rPr>
            </w:pPr>
            <w:r>
              <w:rPr>
                <w:rFonts w:hint="eastAsia" w:ascii="宋体" w:hAnsi="宋体" w:eastAsia="宋体" w:cs="宋体"/>
                <w:color w:val="auto"/>
                <w:kern w:val="0"/>
                <w:sz w:val="18"/>
                <w:szCs w:val="18"/>
                <w:highlight w:val="none"/>
                <w:lang w:bidi="ar"/>
              </w:rPr>
              <w:t>报价要求</w:t>
            </w:r>
          </w:p>
        </w:tc>
        <w:tc>
          <w:tcPr>
            <w:tcW w:w="9334" w:type="dxa"/>
            <w:gridSpan w:val="5"/>
            <w:tcBorders>
              <w:top w:val="single" w:color="auto" w:sz="4" w:space="0"/>
              <w:left w:val="single" w:color="auto" w:sz="4" w:space="0"/>
              <w:bottom w:val="single" w:color="auto" w:sz="4" w:space="0"/>
              <w:right w:val="single" w:color="auto" w:sz="4" w:space="0"/>
            </w:tcBorders>
            <w:vAlign w:val="top"/>
          </w:tcPr>
          <w:p w14:paraId="0FFC2BE1">
            <w:pPr>
              <w:spacing w:line="240" w:lineRule="auto"/>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1、</w:t>
            </w:r>
            <w:r>
              <w:rPr>
                <w:rFonts w:hint="eastAsia" w:ascii="宋体" w:hAnsi="宋体" w:eastAsia="宋体" w:cs="宋体"/>
                <w:color w:val="auto"/>
                <w:kern w:val="0"/>
                <w:sz w:val="18"/>
                <w:szCs w:val="18"/>
                <w:highlight w:val="none"/>
                <w:lang w:val="en-US" w:eastAsia="zh-CN" w:bidi="ar"/>
              </w:rPr>
              <w:t>供应商</w:t>
            </w:r>
            <w:r>
              <w:rPr>
                <w:rFonts w:hint="eastAsia" w:ascii="宋体" w:hAnsi="宋体" w:eastAsia="宋体" w:cs="宋体"/>
                <w:color w:val="auto"/>
                <w:kern w:val="0"/>
                <w:sz w:val="18"/>
                <w:szCs w:val="18"/>
                <w:highlight w:val="none"/>
                <w:lang w:bidi="ar"/>
              </w:rPr>
              <w:t xml:space="preserve">保证向采购人提供的货物是全新、完整、未使用过的。 </w:t>
            </w:r>
          </w:p>
          <w:p w14:paraId="7EFBE92B">
            <w:pPr>
              <w:spacing w:line="240" w:lineRule="auto"/>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 xml:space="preserve">2、询价报价为采购人指定地点的现场交货价，包括但不仅限于： </w:t>
            </w:r>
          </w:p>
          <w:p w14:paraId="12A2A719">
            <w:pPr>
              <w:spacing w:line="240" w:lineRule="auto"/>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 xml:space="preserve">（1）货物的价格：包括货款、配件、安装调试费、验收费等； </w:t>
            </w:r>
          </w:p>
          <w:p w14:paraId="7251CE3E">
            <w:pPr>
              <w:spacing w:line="240" w:lineRule="auto"/>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 xml:space="preserve">（2）货物的标准附件、备品备件、专用工具的价格； </w:t>
            </w:r>
          </w:p>
          <w:p w14:paraId="6608118E">
            <w:pPr>
              <w:spacing w:line="240" w:lineRule="auto"/>
              <w:jc w:val="left"/>
              <w:rPr>
                <w:rFonts w:hint="eastAsia" w:ascii="宋体" w:hAnsi="宋体" w:eastAsia="宋体" w:cs="宋体"/>
                <w:bCs/>
                <w:sz w:val="18"/>
                <w:szCs w:val="18"/>
                <w:lang w:val="zh-CN"/>
              </w:rPr>
            </w:pPr>
            <w:r>
              <w:rPr>
                <w:rFonts w:hint="eastAsia" w:ascii="宋体" w:hAnsi="宋体" w:eastAsia="宋体" w:cs="宋体"/>
                <w:color w:val="auto"/>
                <w:kern w:val="0"/>
                <w:sz w:val="18"/>
                <w:szCs w:val="18"/>
                <w:highlight w:val="none"/>
                <w:lang w:bidi="ar"/>
              </w:rPr>
              <w:t>（3）运输、装卸、垃圾清理搬运、售后服务费、保险费和各项税金；</w:t>
            </w:r>
          </w:p>
        </w:tc>
      </w:tr>
      <w:tr w14:paraId="5D6FA9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5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0D9B43">
            <w:pPr>
              <w:spacing w:line="240" w:lineRule="auto"/>
              <w:jc w:val="left"/>
              <w:rPr>
                <w:rFonts w:hint="eastAsia" w:ascii="宋体" w:hAnsi="宋体" w:eastAsia="宋体" w:cs="宋体"/>
                <w:bCs/>
                <w:kern w:val="2"/>
                <w:sz w:val="18"/>
                <w:szCs w:val="18"/>
                <w:lang w:val="en-US" w:eastAsia="zh-CN" w:bidi="ar-SA"/>
              </w:rPr>
            </w:pPr>
            <w:r>
              <w:rPr>
                <w:rFonts w:hint="eastAsia" w:ascii="宋体" w:hAnsi="宋体" w:eastAsia="宋体" w:cs="宋体"/>
                <w:bCs/>
                <w:sz w:val="18"/>
                <w:szCs w:val="18"/>
              </w:rPr>
              <w:t>合同签订要求</w:t>
            </w:r>
          </w:p>
        </w:tc>
        <w:tc>
          <w:tcPr>
            <w:tcW w:w="933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48136BBE">
            <w:pPr>
              <w:spacing w:line="240" w:lineRule="auto"/>
              <w:jc w:val="left"/>
              <w:rPr>
                <w:rFonts w:hint="eastAsia" w:ascii="宋体" w:hAnsi="宋体" w:eastAsia="宋体" w:cs="宋体"/>
                <w:bCs/>
                <w:kern w:val="0"/>
                <w:sz w:val="18"/>
                <w:szCs w:val="18"/>
                <w:lang w:val="en-US" w:eastAsia="zh-CN" w:bidi="ar"/>
              </w:rPr>
            </w:pPr>
            <w:r>
              <w:rPr>
                <w:rFonts w:hint="eastAsia" w:ascii="宋体" w:hAnsi="宋体" w:eastAsia="宋体" w:cs="宋体"/>
                <w:bCs/>
                <w:sz w:val="18"/>
                <w:szCs w:val="18"/>
              </w:rPr>
              <w:t>合</w:t>
            </w:r>
            <w:r>
              <w:rPr>
                <w:rFonts w:hint="eastAsia" w:ascii="宋体" w:hAnsi="宋体" w:eastAsia="宋体" w:cs="宋体"/>
                <w:bCs/>
                <w:sz w:val="18"/>
                <w:szCs w:val="18"/>
                <w:lang w:val="zh-CN"/>
              </w:rPr>
              <w:t>同签订日期成交公告发布后</w:t>
            </w:r>
            <w:r>
              <w:rPr>
                <w:rFonts w:hint="eastAsia" w:ascii="宋体" w:hAnsi="宋体" w:eastAsia="宋体" w:cs="宋体"/>
                <w:bCs/>
                <w:sz w:val="18"/>
                <w:szCs w:val="18"/>
              </w:rPr>
              <w:t>15</w:t>
            </w:r>
            <w:r>
              <w:rPr>
                <w:rFonts w:hint="eastAsia" w:ascii="宋体" w:hAnsi="宋体" w:eastAsia="宋体" w:cs="宋体"/>
                <w:bCs/>
                <w:sz w:val="18"/>
                <w:szCs w:val="18"/>
                <w:lang w:val="zh-CN"/>
              </w:rPr>
              <w:t>日内</w:t>
            </w:r>
          </w:p>
        </w:tc>
      </w:tr>
      <w:tr w14:paraId="47FA21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586" w:type="dxa"/>
            <w:gridSpan w:val="2"/>
            <w:tcBorders>
              <w:top w:val="single" w:color="auto" w:sz="4" w:space="0"/>
              <w:left w:val="single" w:color="auto" w:sz="4" w:space="0"/>
              <w:bottom w:val="single" w:color="auto" w:sz="4" w:space="0"/>
              <w:right w:val="single" w:color="auto" w:sz="4" w:space="0"/>
            </w:tcBorders>
            <w:vAlign w:val="center"/>
          </w:tcPr>
          <w:p w14:paraId="5611C99C">
            <w:pPr>
              <w:autoSpaceDE w:val="0"/>
              <w:autoSpaceDN w:val="0"/>
              <w:adjustRightInd w:val="0"/>
              <w:spacing w:line="240" w:lineRule="auto"/>
              <w:jc w:val="left"/>
              <w:rPr>
                <w:rFonts w:hint="eastAsia" w:ascii="宋体" w:hAnsi="宋体" w:eastAsia="宋体" w:cs="宋体"/>
                <w:kern w:val="0"/>
                <w:sz w:val="18"/>
                <w:szCs w:val="18"/>
              </w:rPr>
            </w:pPr>
            <w:r>
              <w:rPr>
                <w:rFonts w:hint="eastAsia" w:ascii="宋体" w:hAnsi="宋体" w:eastAsia="宋体" w:cs="宋体"/>
                <w:bCs/>
                <w:sz w:val="18"/>
                <w:szCs w:val="18"/>
                <w:lang w:val="zh-CN"/>
              </w:rPr>
              <w:t>交付时间及地点</w:t>
            </w:r>
          </w:p>
        </w:tc>
        <w:tc>
          <w:tcPr>
            <w:tcW w:w="9334" w:type="dxa"/>
            <w:gridSpan w:val="5"/>
            <w:tcBorders>
              <w:top w:val="single" w:color="auto" w:sz="4" w:space="0"/>
              <w:left w:val="single" w:color="auto" w:sz="4" w:space="0"/>
              <w:bottom w:val="single" w:color="auto" w:sz="4" w:space="0"/>
              <w:right w:val="single" w:color="auto" w:sz="4" w:space="0"/>
            </w:tcBorders>
            <w:vAlign w:val="center"/>
          </w:tcPr>
          <w:p w14:paraId="30483AE5">
            <w:pPr>
              <w:numPr>
                <w:ilvl w:val="0"/>
                <w:numId w:val="1"/>
              </w:numPr>
              <w:spacing w:line="240" w:lineRule="auto"/>
              <w:jc w:val="left"/>
              <w:rPr>
                <w:rFonts w:hint="eastAsia" w:ascii="宋体" w:hAnsi="宋体" w:eastAsia="宋体" w:cs="宋体"/>
                <w:color w:val="auto"/>
                <w:kern w:val="0"/>
                <w:sz w:val="18"/>
                <w:szCs w:val="18"/>
                <w:highlight w:val="none"/>
                <w:lang w:val="zh-CN" w:bidi="ar"/>
              </w:rPr>
            </w:pPr>
            <w:r>
              <w:rPr>
                <w:rFonts w:hint="eastAsia" w:ascii="宋体" w:hAnsi="宋体" w:eastAsia="宋体" w:cs="宋体"/>
                <w:color w:val="auto"/>
                <w:kern w:val="0"/>
                <w:sz w:val="18"/>
                <w:szCs w:val="18"/>
                <w:highlight w:val="none"/>
                <w:lang w:bidi="ar"/>
              </w:rPr>
              <w:t>交付时间：</w:t>
            </w:r>
            <w:r>
              <w:rPr>
                <w:rFonts w:hint="eastAsia" w:ascii="宋体" w:hAnsi="宋体" w:eastAsia="宋体" w:cs="宋体"/>
                <w:color w:val="auto"/>
                <w:kern w:val="0"/>
                <w:sz w:val="18"/>
                <w:szCs w:val="18"/>
                <w:highlight w:val="none"/>
                <w:lang w:val="zh-CN" w:bidi="ar"/>
              </w:rPr>
              <w:t>自合同签订之日起</w:t>
            </w:r>
            <w:r>
              <w:rPr>
                <w:rFonts w:hint="eastAsia" w:ascii="宋体" w:hAnsi="宋体" w:eastAsia="宋体" w:cs="宋体"/>
                <w:color w:val="auto"/>
                <w:kern w:val="0"/>
                <w:sz w:val="18"/>
                <w:szCs w:val="18"/>
                <w:highlight w:val="none"/>
                <w:lang w:bidi="ar"/>
              </w:rPr>
              <w:t xml:space="preserve">   </w:t>
            </w:r>
            <w:r>
              <w:rPr>
                <w:rFonts w:hint="eastAsia" w:ascii="宋体" w:hAnsi="宋体" w:eastAsia="宋体" w:cs="宋体"/>
                <w:color w:val="auto"/>
                <w:kern w:val="0"/>
                <w:sz w:val="18"/>
                <w:szCs w:val="18"/>
                <w:highlight w:val="none"/>
                <w:lang w:val="en-US" w:eastAsia="zh-CN" w:bidi="ar"/>
              </w:rPr>
              <w:t>15</w:t>
            </w:r>
            <w:r>
              <w:rPr>
                <w:rFonts w:hint="eastAsia" w:ascii="宋体" w:hAnsi="宋体" w:eastAsia="宋体" w:cs="宋体"/>
                <w:color w:val="auto"/>
                <w:kern w:val="0"/>
                <w:sz w:val="18"/>
                <w:szCs w:val="18"/>
                <w:highlight w:val="none"/>
                <w:lang w:bidi="ar"/>
              </w:rPr>
              <w:t xml:space="preserve">  日</w:t>
            </w:r>
            <w:r>
              <w:rPr>
                <w:rFonts w:hint="eastAsia" w:ascii="宋体" w:hAnsi="宋体" w:eastAsia="宋体" w:cs="宋体"/>
                <w:color w:val="auto"/>
                <w:kern w:val="0"/>
                <w:sz w:val="18"/>
                <w:szCs w:val="18"/>
                <w:highlight w:val="none"/>
                <w:lang w:val="zh-CN" w:bidi="ar"/>
              </w:rPr>
              <w:t>内交付。</w:t>
            </w:r>
          </w:p>
          <w:p w14:paraId="52E9825F">
            <w:pPr>
              <w:numPr>
                <w:ilvl w:val="0"/>
                <w:numId w:val="1"/>
              </w:numPr>
              <w:spacing w:line="240" w:lineRule="auto"/>
              <w:jc w:val="left"/>
              <w:rPr>
                <w:rFonts w:hint="eastAsia" w:ascii="宋体" w:hAnsi="宋体" w:eastAsia="宋体" w:cs="宋体"/>
                <w:color w:val="auto"/>
                <w:kern w:val="0"/>
                <w:sz w:val="18"/>
                <w:szCs w:val="18"/>
                <w:highlight w:val="none"/>
                <w:lang w:val="zh-CN" w:bidi="ar"/>
              </w:rPr>
            </w:pPr>
            <w:r>
              <w:rPr>
                <w:rFonts w:hint="eastAsia" w:ascii="宋体" w:hAnsi="宋体" w:eastAsia="宋体" w:cs="宋体"/>
                <w:color w:val="auto"/>
                <w:kern w:val="0"/>
                <w:sz w:val="18"/>
                <w:szCs w:val="18"/>
                <w:highlight w:val="none"/>
                <w:lang w:bidi="ar"/>
              </w:rPr>
              <w:t>交货地点：广西南宁市西乡塘区明秀东路179号广西中医药大学明秀校区</w:t>
            </w:r>
            <w:r>
              <w:rPr>
                <w:rFonts w:hint="eastAsia" w:ascii="宋体" w:hAnsi="宋体" w:eastAsia="宋体" w:cs="宋体"/>
                <w:color w:val="auto"/>
                <w:kern w:val="0"/>
                <w:sz w:val="18"/>
                <w:szCs w:val="18"/>
                <w:highlight w:val="none"/>
                <w:lang w:eastAsia="zh-CN" w:bidi="ar"/>
              </w:rPr>
              <w:t>。</w:t>
            </w:r>
          </w:p>
          <w:p w14:paraId="5B1443D5">
            <w:pPr>
              <w:autoSpaceDE w:val="0"/>
              <w:autoSpaceDN w:val="0"/>
              <w:adjustRightInd w:val="0"/>
              <w:spacing w:line="240" w:lineRule="auto"/>
              <w:jc w:val="left"/>
              <w:rPr>
                <w:rFonts w:hint="eastAsia" w:ascii="宋体" w:hAnsi="宋体" w:eastAsia="宋体" w:cs="宋体"/>
                <w:color w:val="000000" w:themeColor="text1"/>
                <w:sz w:val="18"/>
                <w:szCs w:val="18"/>
              </w:rPr>
            </w:pPr>
            <w:r>
              <w:rPr>
                <w:rFonts w:hint="eastAsia" w:ascii="宋体" w:hAnsi="宋体" w:eastAsia="宋体" w:cs="宋体"/>
                <w:color w:val="auto"/>
                <w:kern w:val="0"/>
                <w:sz w:val="18"/>
                <w:szCs w:val="18"/>
                <w:highlight w:val="none"/>
                <w:lang w:val="en-US" w:eastAsia="zh-CN" w:bidi="ar"/>
              </w:rPr>
              <w:t>（3）成交人</w:t>
            </w:r>
            <w:r>
              <w:rPr>
                <w:rFonts w:hint="eastAsia" w:ascii="宋体" w:hAnsi="宋体" w:eastAsia="宋体" w:cs="宋体"/>
                <w:color w:val="auto"/>
                <w:kern w:val="0"/>
                <w:sz w:val="18"/>
                <w:szCs w:val="18"/>
                <w:highlight w:val="none"/>
                <w:lang w:val="zh-CN" w:bidi="ar"/>
              </w:rPr>
              <w:t>须在合同签订后15个自然日内完成全部设备到货</w:t>
            </w:r>
            <w:r>
              <w:rPr>
                <w:rFonts w:hint="eastAsia" w:ascii="宋体" w:hAnsi="宋体" w:eastAsia="宋体" w:cs="宋体"/>
                <w:color w:val="auto"/>
                <w:kern w:val="0"/>
                <w:sz w:val="18"/>
                <w:szCs w:val="18"/>
                <w:highlight w:val="none"/>
                <w:lang w:val="en-US" w:eastAsia="zh-CN" w:bidi="ar"/>
              </w:rPr>
              <w:t>安装</w:t>
            </w:r>
            <w:r>
              <w:rPr>
                <w:rFonts w:hint="eastAsia" w:ascii="宋体" w:hAnsi="宋体" w:eastAsia="宋体" w:cs="宋体"/>
                <w:color w:val="auto"/>
                <w:kern w:val="0"/>
                <w:sz w:val="18"/>
                <w:szCs w:val="18"/>
                <w:highlight w:val="none"/>
                <w:lang w:val="zh-CN" w:bidi="ar"/>
              </w:rPr>
              <w:t>，每逾期1日按合同总金额的3‰支付违约金，逾期超过7日的，采购方有权单方面解除合同并要求赔偿合同总金额20%的损失。</w:t>
            </w:r>
          </w:p>
        </w:tc>
      </w:tr>
      <w:tr w14:paraId="588571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5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0E77E3">
            <w:pPr>
              <w:spacing w:line="240" w:lineRule="auto"/>
              <w:jc w:val="left"/>
              <w:rPr>
                <w:rFonts w:hint="eastAsia" w:ascii="宋体" w:hAnsi="宋体" w:eastAsia="宋体" w:cs="宋体"/>
                <w:bCs/>
                <w:kern w:val="2"/>
                <w:sz w:val="18"/>
                <w:szCs w:val="18"/>
                <w:lang w:val="zh-CN" w:eastAsia="zh-CN" w:bidi="ar-SA"/>
              </w:rPr>
            </w:pPr>
            <w:r>
              <w:rPr>
                <w:rStyle w:val="40"/>
                <w:rFonts w:hint="eastAsia" w:ascii="宋体" w:hAnsi="宋体" w:eastAsia="宋体" w:cs="宋体"/>
                <w:bCs/>
                <w:color w:val="auto"/>
                <w:sz w:val="18"/>
                <w:szCs w:val="18"/>
              </w:rPr>
              <w:t>质量及服务要求</w:t>
            </w:r>
          </w:p>
        </w:tc>
        <w:tc>
          <w:tcPr>
            <w:tcW w:w="933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5BF01E3">
            <w:pPr>
              <w:numPr>
                <w:ilvl w:val="0"/>
                <w:numId w:val="2"/>
              </w:numPr>
              <w:spacing w:line="240" w:lineRule="auto"/>
              <w:jc w:val="left"/>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质量和保修期要求：按国家有关产品“三包”规定执行“三包”， 提供的保修期不得少于质保期，质保期</w:t>
            </w:r>
            <w:r>
              <w:rPr>
                <w:rFonts w:hint="eastAsia" w:ascii="宋体" w:hAnsi="宋体" w:eastAsia="宋体" w:cs="宋体"/>
                <w:bCs/>
                <w:kern w:val="0"/>
                <w:sz w:val="18"/>
                <w:szCs w:val="18"/>
                <w:lang w:val="en-US" w:eastAsia="zh-CN" w:bidi="ar"/>
              </w:rPr>
              <w:t>3</w:t>
            </w:r>
            <w:r>
              <w:rPr>
                <w:rFonts w:hint="eastAsia" w:ascii="宋体" w:hAnsi="宋体" w:eastAsia="宋体" w:cs="宋体"/>
                <w:bCs/>
                <w:kern w:val="0"/>
                <w:sz w:val="18"/>
                <w:szCs w:val="18"/>
                <w:lang w:bidi="ar"/>
              </w:rPr>
              <w:t>年，自最终验收合格之日起计算。所提供的货物产品必须是未使用过的全新产品。</w:t>
            </w:r>
          </w:p>
          <w:p w14:paraId="2C9E84AD">
            <w:pPr>
              <w:spacing w:line="240" w:lineRule="auto"/>
              <w:ind w:left="90"/>
              <w:jc w:val="left"/>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2.质保期内定期回访并维护，每年不少于 2 次。提供售后服务联系人姓名、电话、详细地址等清单。</w:t>
            </w:r>
          </w:p>
          <w:p w14:paraId="68244CC9">
            <w:pPr>
              <w:spacing w:line="240" w:lineRule="auto"/>
              <w:ind w:left="90"/>
              <w:jc w:val="left"/>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3.远程技术支持：乙方应具有稳定的技术支持队伍和完善的服务支持网络，提供 24 小时技术支持服务，及时响应甲方的技术服务支持需求，提出有效的解决方案，解决甲方在货物使用过程中遇到的实际问题。 </w:t>
            </w:r>
          </w:p>
          <w:p w14:paraId="55797037">
            <w:pPr>
              <w:spacing w:line="240" w:lineRule="auto"/>
              <w:jc w:val="left"/>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4.现场技术支持：对于通过电话、邮件等远程技术支持不能解决的问题，乙方应在 2 小时内派遣相关人员赶赴现场， 6 小 时内维修完毕；发生紧急抢修事故的，乙方应在接到甲方通知后 12 小时内到达现场抢修，并于到达现场 24 小时之内排除故障。 </w:t>
            </w:r>
          </w:p>
          <w:p w14:paraId="45E4E4B3">
            <w:pPr>
              <w:spacing w:line="240" w:lineRule="auto"/>
              <w:jc w:val="left"/>
              <w:rPr>
                <w:rFonts w:hint="eastAsia" w:ascii="宋体" w:hAnsi="宋体" w:eastAsia="宋体" w:cs="宋体"/>
                <w:bCs/>
                <w:kern w:val="2"/>
                <w:sz w:val="18"/>
                <w:szCs w:val="18"/>
                <w:lang w:val="en-US" w:eastAsia="zh-CN" w:bidi="ar-SA"/>
              </w:rPr>
            </w:pPr>
            <w:r>
              <w:rPr>
                <w:rFonts w:hint="eastAsia" w:ascii="宋体" w:hAnsi="宋体" w:eastAsia="宋体" w:cs="宋体"/>
                <w:bCs/>
                <w:kern w:val="0"/>
                <w:sz w:val="18"/>
                <w:szCs w:val="18"/>
                <w:lang w:bidi="ar"/>
              </w:rPr>
              <w:t>5.乙方未在约定时间内修复的或同一货物经 3 次维修后仍不能稳定、可靠运行的，甲方有权要求乙方免费更换。返修或更换后的部件 保修期应重新计算。</w:t>
            </w:r>
          </w:p>
        </w:tc>
      </w:tr>
      <w:tr w14:paraId="2E50CE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5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00153C">
            <w:pPr>
              <w:spacing w:line="240" w:lineRule="auto"/>
              <w:jc w:val="left"/>
              <w:rPr>
                <w:rFonts w:hint="eastAsia" w:ascii="宋体" w:hAnsi="宋体" w:eastAsia="宋体" w:cs="宋体"/>
                <w:color w:val="auto"/>
                <w:kern w:val="0"/>
                <w:sz w:val="18"/>
                <w:szCs w:val="18"/>
                <w:highlight w:val="none"/>
                <w:lang w:val="zh-CN" w:eastAsia="zh-CN" w:bidi="ar"/>
              </w:rPr>
            </w:pPr>
            <w:r>
              <w:rPr>
                <w:rFonts w:hint="eastAsia" w:ascii="宋体" w:hAnsi="宋体" w:eastAsia="宋体" w:cs="宋体"/>
                <w:color w:val="auto"/>
                <w:kern w:val="0"/>
                <w:sz w:val="18"/>
                <w:szCs w:val="18"/>
                <w:highlight w:val="none"/>
                <w:lang w:bidi="ar"/>
              </w:rPr>
              <w:t>包装和运输</w:t>
            </w:r>
          </w:p>
        </w:tc>
        <w:tc>
          <w:tcPr>
            <w:tcW w:w="9334" w:type="dxa"/>
            <w:gridSpan w:val="5"/>
            <w:tcBorders>
              <w:top w:val="single" w:color="auto" w:sz="4" w:space="0"/>
              <w:left w:val="single" w:color="auto" w:sz="4" w:space="0"/>
              <w:bottom w:val="single" w:color="auto" w:sz="4" w:space="0"/>
              <w:right w:val="single" w:color="auto" w:sz="4" w:space="0"/>
            </w:tcBorders>
            <w:shd w:val="clear" w:color="auto" w:fill="auto"/>
            <w:vAlign w:val="top"/>
          </w:tcPr>
          <w:p w14:paraId="2C6B70FC">
            <w:pPr>
              <w:spacing w:line="240" w:lineRule="auto"/>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成交人</w:t>
            </w:r>
            <w:r>
              <w:rPr>
                <w:rFonts w:hint="eastAsia" w:ascii="宋体" w:hAnsi="宋体" w:eastAsia="宋体" w:cs="宋体"/>
                <w:color w:val="auto"/>
                <w:kern w:val="0"/>
                <w:sz w:val="18"/>
                <w:szCs w:val="18"/>
                <w:highlight w:val="none"/>
                <w:lang w:bidi="ar"/>
              </w:rPr>
              <w:t>提供的全部货物均应按国家标准中关于包装、储运指示标志的规定及其他相关规定进行包装。以确保货物安全无损地运抵采购人指定地点。</w:t>
            </w:r>
          </w:p>
        </w:tc>
      </w:tr>
      <w:tr w14:paraId="324517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5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2F7A42">
            <w:pPr>
              <w:spacing w:line="240" w:lineRule="auto"/>
              <w:jc w:val="left"/>
              <w:rPr>
                <w:rFonts w:hint="eastAsia" w:ascii="宋体" w:hAnsi="宋体" w:eastAsia="宋体" w:cs="宋体"/>
                <w:color w:val="auto"/>
                <w:kern w:val="0"/>
                <w:sz w:val="18"/>
                <w:szCs w:val="18"/>
                <w:highlight w:val="none"/>
                <w:lang w:val="zh-CN" w:eastAsia="zh-CN" w:bidi="ar"/>
              </w:rPr>
            </w:pPr>
            <w:r>
              <w:rPr>
                <w:rFonts w:hint="eastAsia" w:ascii="宋体" w:hAnsi="宋体" w:eastAsia="宋体" w:cs="宋体"/>
                <w:color w:val="auto"/>
                <w:kern w:val="0"/>
                <w:sz w:val="18"/>
                <w:szCs w:val="18"/>
                <w:highlight w:val="none"/>
                <w:lang w:bidi="ar"/>
              </w:rPr>
              <w:t>售后服务要求</w:t>
            </w:r>
          </w:p>
        </w:tc>
        <w:tc>
          <w:tcPr>
            <w:tcW w:w="9334" w:type="dxa"/>
            <w:gridSpan w:val="5"/>
            <w:tcBorders>
              <w:top w:val="single" w:color="auto" w:sz="4" w:space="0"/>
              <w:left w:val="single" w:color="auto" w:sz="4" w:space="0"/>
              <w:bottom w:val="single" w:color="auto" w:sz="4" w:space="0"/>
              <w:right w:val="single" w:color="auto" w:sz="4" w:space="0"/>
            </w:tcBorders>
            <w:shd w:val="clear" w:color="auto" w:fill="auto"/>
            <w:vAlign w:val="top"/>
          </w:tcPr>
          <w:p w14:paraId="7CC1E4E3">
            <w:pPr>
              <w:autoSpaceDE w:val="0"/>
              <w:autoSpaceDN w:val="0"/>
              <w:adjustRightInd w:val="0"/>
              <w:spacing w:line="240" w:lineRule="auto"/>
              <w:jc w:val="left"/>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bidi="ar"/>
              </w:rPr>
              <w:t>质保期为</w:t>
            </w:r>
            <w:r>
              <w:rPr>
                <w:rFonts w:hint="eastAsia" w:ascii="宋体" w:hAnsi="宋体" w:eastAsia="宋体" w:cs="宋体"/>
                <w:color w:val="auto"/>
                <w:kern w:val="0"/>
                <w:sz w:val="18"/>
                <w:szCs w:val="18"/>
                <w:highlight w:val="none"/>
                <w:u w:val="single"/>
                <w:lang w:val="en-US" w:eastAsia="zh-CN" w:bidi="ar"/>
              </w:rPr>
              <w:t>3</w:t>
            </w:r>
            <w:r>
              <w:rPr>
                <w:rFonts w:hint="eastAsia" w:ascii="宋体" w:hAnsi="宋体" w:eastAsia="宋体" w:cs="宋体"/>
                <w:color w:val="auto"/>
                <w:kern w:val="0"/>
                <w:sz w:val="18"/>
                <w:szCs w:val="18"/>
                <w:highlight w:val="none"/>
                <w:lang w:bidi="ar"/>
              </w:rPr>
              <w:t>年，验收合格之日起至质保期届满且经采购人方确认无任何质量问题时止。在质保期内，</w:t>
            </w:r>
            <w:r>
              <w:rPr>
                <w:rFonts w:hint="eastAsia" w:ascii="宋体" w:hAnsi="宋体" w:eastAsia="宋体" w:cs="宋体"/>
                <w:color w:val="auto"/>
                <w:kern w:val="0"/>
                <w:sz w:val="18"/>
                <w:szCs w:val="18"/>
                <w:highlight w:val="none"/>
                <w:lang w:val="en-US" w:eastAsia="zh-CN" w:bidi="ar"/>
              </w:rPr>
              <w:t>成交人</w:t>
            </w:r>
            <w:r>
              <w:rPr>
                <w:rFonts w:hint="eastAsia" w:ascii="宋体" w:hAnsi="宋体" w:eastAsia="宋体" w:cs="宋体"/>
                <w:color w:val="auto"/>
                <w:kern w:val="0"/>
                <w:sz w:val="18"/>
                <w:szCs w:val="18"/>
                <w:highlight w:val="none"/>
                <w:lang w:bidi="ar"/>
              </w:rPr>
              <w:t>应对货物出现的质量及安全问题负责处理解决并承担一切费用。质保期届满后，</w:t>
            </w:r>
            <w:r>
              <w:rPr>
                <w:rFonts w:hint="eastAsia" w:ascii="宋体" w:hAnsi="宋体" w:eastAsia="宋体" w:cs="宋体"/>
                <w:color w:val="auto"/>
                <w:kern w:val="0"/>
                <w:sz w:val="18"/>
                <w:szCs w:val="18"/>
                <w:highlight w:val="none"/>
                <w:lang w:val="en-US" w:eastAsia="zh-CN" w:bidi="ar"/>
              </w:rPr>
              <w:t>成交人</w:t>
            </w:r>
            <w:r>
              <w:rPr>
                <w:rFonts w:hint="eastAsia" w:ascii="宋体" w:hAnsi="宋体" w:eastAsia="宋体" w:cs="宋体"/>
                <w:color w:val="auto"/>
                <w:kern w:val="0"/>
                <w:sz w:val="18"/>
                <w:szCs w:val="18"/>
                <w:highlight w:val="none"/>
                <w:lang w:bidi="ar"/>
              </w:rPr>
              <w:t>对本合同项下货物提供终身维修服务，且维修时只收取所需维修部件的成本费，服务内容应与质保期内的要求相一致。</w:t>
            </w:r>
          </w:p>
        </w:tc>
      </w:tr>
      <w:tr w14:paraId="302C27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5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A35F19">
            <w:pPr>
              <w:spacing w:line="240" w:lineRule="auto"/>
              <w:jc w:val="left"/>
              <w:rPr>
                <w:rFonts w:hint="eastAsia" w:ascii="宋体" w:hAnsi="宋体" w:eastAsia="宋体" w:cs="宋体"/>
                <w:color w:val="auto"/>
                <w:kern w:val="0"/>
                <w:sz w:val="18"/>
                <w:szCs w:val="18"/>
                <w:highlight w:val="none"/>
                <w:lang w:val="zh-CN" w:eastAsia="zh-CN" w:bidi="ar"/>
              </w:rPr>
            </w:pPr>
            <w:r>
              <w:rPr>
                <w:rFonts w:hint="eastAsia" w:ascii="宋体" w:hAnsi="宋体" w:eastAsia="宋体" w:cs="宋体"/>
                <w:color w:val="auto"/>
                <w:kern w:val="0"/>
                <w:sz w:val="18"/>
                <w:szCs w:val="18"/>
                <w:highlight w:val="none"/>
                <w:lang w:bidi="ar"/>
              </w:rPr>
              <w:t>履约验收要求</w:t>
            </w:r>
          </w:p>
        </w:tc>
        <w:tc>
          <w:tcPr>
            <w:tcW w:w="933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B468096">
            <w:pPr>
              <w:spacing w:line="240" w:lineRule="auto"/>
              <w:jc w:val="left"/>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val="en-US" w:eastAsia="zh-CN" w:bidi="ar"/>
              </w:rPr>
              <w:t>1、</w:t>
            </w:r>
            <w:r>
              <w:rPr>
                <w:rFonts w:hint="eastAsia" w:ascii="宋体" w:hAnsi="宋体" w:eastAsia="宋体" w:cs="宋体"/>
                <w:color w:val="auto"/>
                <w:kern w:val="0"/>
                <w:sz w:val="18"/>
                <w:szCs w:val="18"/>
                <w:highlight w:val="none"/>
                <w:lang w:bidi="ar"/>
              </w:rPr>
              <w:t>货物经安装调试完成且符合技术要求后（货物的安装调试成本包含在项目预算总金额内），采购人进行验收。验收时</w:t>
            </w:r>
            <w:r>
              <w:rPr>
                <w:rFonts w:hint="eastAsia" w:ascii="宋体" w:hAnsi="宋体" w:eastAsia="宋体" w:cs="宋体"/>
                <w:color w:val="auto"/>
                <w:kern w:val="0"/>
                <w:sz w:val="18"/>
                <w:szCs w:val="18"/>
                <w:highlight w:val="none"/>
                <w:lang w:val="en-US" w:eastAsia="zh-CN" w:bidi="ar"/>
              </w:rPr>
              <w:t>成交人</w:t>
            </w:r>
            <w:r>
              <w:rPr>
                <w:rFonts w:hint="eastAsia" w:ascii="宋体" w:hAnsi="宋体" w:eastAsia="宋体" w:cs="宋体"/>
                <w:color w:val="auto"/>
                <w:kern w:val="0"/>
                <w:sz w:val="18"/>
                <w:szCs w:val="18"/>
                <w:highlight w:val="none"/>
                <w:lang w:bidi="ar"/>
              </w:rPr>
              <w:t>必须在现场。货物符合合同约定的技术规范要求和验收标准的，采购人签署验收合格证明。如货物不符合合同约定的要求的，</w:t>
            </w:r>
            <w:r>
              <w:rPr>
                <w:rFonts w:hint="eastAsia" w:ascii="宋体" w:hAnsi="宋体" w:eastAsia="宋体" w:cs="宋体"/>
                <w:color w:val="auto"/>
                <w:kern w:val="0"/>
                <w:sz w:val="18"/>
                <w:szCs w:val="18"/>
                <w:highlight w:val="none"/>
                <w:lang w:val="en-US" w:eastAsia="zh-CN" w:bidi="ar"/>
              </w:rPr>
              <w:t>成交人</w:t>
            </w:r>
            <w:r>
              <w:rPr>
                <w:rFonts w:hint="eastAsia" w:ascii="宋体" w:hAnsi="宋体" w:eastAsia="宋体" w:cs="宋体"/>
                <w:color w:val="auto"/>
                <w:kern w:val="0"/>
                <w:sz w:val="18"/>
                <w:szCs w:val="18"/>
                <w:highlight w:val="none"/>
                <w:lang w:bidi="ar"/>
              </w:rPr>
              <w:t>应当在3日内采取措施消除缺陷后重新申请终验，并承担由此产生的费用。</w:t>
            </w:r>
          </w:p>
          <w:p w14:paraId="1730C440">
            <w:pPr>
              <w:spacing w:line="240" w:lineRule="auto"/>
              <w:jc w:val="left"/>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2、</w:t>
            </w:r>
            <w:r>
              <w:rPr>
                <w:rFonts w:hint="eastAsia" w:ascii="宋体" w:hAnsi="宋体" w:eastAsia="宋体" w:cs="宋体"/>
                <w:color w:val="auto"/>
                <w:kern w:val="0"/>
                <w:sz w:val="18"/>
                <w:szCs w:val="18"/>
                <w:highlight w:val="none"/>
                <w:lang w:val="zh-CN" w:bidi="ar"/>
              </w:rPr>
              <w:t>违约责任：若设备检测不符合招标文件技术参数要求（含第三方权威机构抽检），</w:t>
            </w:r>
            <w:r>
              <w:rPr>
                <w:rFonts w:hint="eastAsia" w:ascii="宋体" w:hAnsi="宋体" w:eastAsia="宋体" w:cs="宋体"/>
                <w:color w:val="auto"/>
                <w:kern w:val="0"/>
                <w:sz w:val="18"/>
                <w:szCs w:val="18"/>
                <w:highlight w:val="none"/>
                <w:lang w:val="en-US" w:eastAsia="zh-CN" w:bidi="ar"/>
              </w:rPr>
              <w:t>成交人</w:t>
            </w:r>
            <w:r>
              <w:rPr>
                <w:rFonts w:hint="eastAsia" w:ascii="宋体" w:hAnsi="宋体" w:eastAsia="宋体" w:cs="宋体"/>
                <w:color w:val="auto"/>
                <w:kern w:val="0"/>
                <w:sz w:val="18"/>
                <w:szCs w:val="18"/>
                <w:highlight w:val="none"/>
                <w:lang w:val="zh-CN" w:bidi="ar"/>
              </w:rPr>
              <w:t>须在</w:t>
            </w:r>
            <w:r>
              <w:rPr>
                <w:rFonts w:hint="eastAsia" w:ascii="宋体" w:hAnsi="宋体" w:eastAsia="宋体" w:cs="宋体"/>
                <w:color w:val="auto"/>
                <w:kern w:val="0"/>
                <w:sz w:val="18"/>
                <w:szCs w:val="18"/>
                <w:highlight w:val="none"/>
                <w:lang w:val="en-US" w:eastAsia="zh-CN" w:bidi="ar"/>
              </w:rPr>
              <w:t>10</w:t>
            </w:r>
            <w:r>
              <w:rPr>
                <w:rFonts w:hint="eastAsia" w:ascii="宋体" w:hAnsi="宋体" w:eastAsia="宋体" w:cs="宋体"/>
                <w:color w:val="auto"/>
                <w:kern w:val="0"/>
                <w:sz w:val="18"/>
                <w:szCs w:val="18"/>
                <w:highlight w:val="none"/>
                <w:lang w:val="zh-CN" w:bidi="ar"/>
              </w:rPr>
              <w:t>日内无条件更换合格设备，且承担由此产生的所有费用，</w:t>
            </w:r>
            <w:r>
              <w:rPr>
                <w:rFonts w:hint="eastAsia" w:ascii="宋体" w:hAnsi="宋体" w:eastAsia="宋体" w:cs="宋体"/>
                <w:color w:val="auto"/>
                <w:kern w:val="0"/>
                <w:sz w:val="18"/>
                <w:szCs w:val="18"/>
                <w:highlight w:val="none"/>
                <w:lang w:val="en-US" w:eastAsia="zh-CN" w:bidi="ar"/>
              </w:rPr>
              <w:t>并</w:t>
            </w:r>
            <w:r>
              <w:rPr>
                <w:rFonts w:hint="eastAsia" w:ascii="宋体" w:hAnsi="宋体" w:eastAsia="宋体" w:cs="宋体"/>
                <w:color w:val="auto"/>
                <w:kern w:val="0"/>
                <w:sz w:val="18"/>
                <w:szCs w:val="18"/>
                <w:highlight w:val="none"/>
                <w:lang w:val="zh-CN" w:bidi="ar"/>
              </w:rPr>
              <w:t>按该批次设备金额的30%支付违约金；若更换后仍不合格，采购方有权终止合同并追究法律责任。</w:t>
            </w:r>
          </w:p>
        </w:tc>
      </w:tr>
      <w:tr w14:paraId="432ADD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58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B27457">
            <w:pPr>
              <w:spacing w:line="240" w:lineRule="auto"/>
              <w:jc w:val="left"/>
              <w:rPr>
                <w:rFonts w:hint="eastAsia" w:ascii="宋体" w:hAnsi="宋体" w:eastAsia="宋体" w:cs="宋体"/>
                <w:bCs/>
                <w:color w:val="auto"/>
                <w:kern w:val="2"/>
                <w:sz w:val="18"/>
                <w:szCs w:val="18"/>
                <w:lang w:val="en-US" w:eastAsia="zh-CN" w:bidi="ar-SA"/>
              </w:rPr>
            </w:pPr>
            <w:r>
              <w:rPr>
                <w:rStyle w:val="40"/>
                <w:rFonts w:hint="eastAsia" w:ascii="宋体" w:hAnsi="宋体" w:eastAsia="宋体" w:cs="宋体"/>
                <w:bCs/>
                <w:color w:val="auto"/>
                <w:sz w:val="18"/>
                <w:szCs w:val="18"/>
              </w:rPr>
              <w:t>违约责任</w:t>
            </w:r>
          </w:p>
        </w:tc>
        <w:tc>
          <w:tcPr>
            <w:tcW w:w="9334"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253124A">
            <w:pPr>
              <w:spacing w:line="240" w:lineRule="auto"/>
              <w:jc w:val="left"/>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1、本采购项下货物在交货、安装调试、验收及质保期等任何阶段内不符合合同约定的技术规范要求和验收标准的，甲方有权向乙方索赔并选择下列一项或多项补救措施： </w:t>
            </w:r>
          </w:p>
          <w:p w14:paraId="29ABA34C">
            <w:pPr>
              <w:spacing w:line="240" w:lineRule="auto"/>
              <w:jc w:val="left"/>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（1）由乙方采取措施消除设备缺陷或不符合询价文件之处，如果乙方不能及时消除缺陷，甲方有权自行消除缺陷或不符合询价文件之处，由此产生的一切费用均由乙方承担。 </w:t>
            </w:r>
          </w:p>
          <w:p w14:paraId="1D763284">
            <w:pPr>
              <w:spacing w:line="240" w:lineRule="auto"/>
              <w:jc w:val="left"/>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2）由乙方在接到甲方通知后7日内用符合合同规定的规格、质量和性能要求的新零件、部件和设备更换有缺陷的设备或用新的技术资料替换有错误的技术资料或补供遗漏的设备或技术资料等，乙方应承担一切费用和风险并负担给甲方造成的全部损失。 </w:t>
            </w:r>
          </w:p>
          <w:p w14:paraId="3A8015AC">
            <w:pPr>
              <w:spacing w:line="240" w:lineRule="auto"/>
              <w:jc w:val="left"/>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（3）根据货物的低劣程度、损坏程度以及甲方所遭受损失的数额，乙方必须降低货物的价格。 </w:t>
            </w:r>
          </w:p>
          <w:p w14:paraId="255EB0C3">
            <w:pPr>
              <w:spacing w:line="240" w:lineRule="auto"/>
              <w:jc w:val="left"/>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（4）退货，乙方应退还甲方支付的全部合同款，同时应承担该货物的直接费用（运输、保险、检验、货款利息及银行手续费等）。 </w:t>
            </w:r>
          </w:p>
          <w:p w14:paraId="4988F855">
            <w:pPr>
              <w:spacing w:line="240" w:lineRule="auto"/>
              <w:jc w:val="left"/>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2、甲方无正当理由拒收货物的，应向乙方偿付拒收货款总值 20 %的违约金。 </w:t>
            </w:r>
          </w:p>
          <w:p w14:paraId="1F3E8C5A">
            <w:pPr>
              <w:spacing w:line="240" w:lineRule="auto"/>
              <w:jc w:val="left"/>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3、甲方无故逾期验收和办理货款支付手续的，每逾期一日，应按逾期付款总额 3 ‰向乙方支付违约金。</w:t>
            </w:r>
          </w:p>
          <w:p w14:paraId="4E8AB833">
            <w:pPr>
              <w:spacing w:line="240" w:lineRule="auto"/>
              <w:jc w:val="left"/>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4、乙方逾期交付货物的，每逾期一日，应按逾期交货总额 3 ‰向甲方支付违约金。逾期超过约定日期17个工作日不能交货的，甲方有权解除本合同，并要求乙方支付合同总额 20 %的违约金。乙方未在约定时间内完成安装调试的，参照前款约定承担违约责任。 </w:t>
            </w:r>
          </w:p>
          <w:p w14:paraId="4F7762B7">
            <w:pPr>
              <w:spacing w:line="240" w:lineRule="auto"/>
              <w:jc w:val="left"/>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5、乙方所交付的货物品种、型号、规格、技术参数、质量不符合合同规定及在线询价文件规定标准的，甲方有权拒收该货物，乙方愿意更换货物但逾期交货的，按乙方逾期交货处理。乙方拒绝更换货物的，甲方可单方面解除合同，并要求乙方支付合同总值 </w:t>
            </w:r>
          </w:p>
          <w:p w14:paraId="511C4BAA">
            <w:pPr>
              <w:spacing w:line="240" w:lineRule="auto"/>
              <w:jc w:val="left"/>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3%的违约金，违约金不足以弥补甲方损失的，乙方还应负责赔偿。 </w:t>
            </w:r>
          </w:p>
          <w:p w14:paraId="1B4E67F1">
            <w:pPr>
              <w:spacing w:line="240" w:lineRule="auto"/>
              <w:jc w:val="left"/>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6、乙方未能按约定要求履行保修义务的，每发生一次应向甲方支付 216 元的违约金，同时，甲方有权委托第三方进行保修，所产生的费用由乙方承担。若因货物缺陷或乙方服务质量等问题造成甲方或任何人员人身、财产损害的，乙方应承担有关责任并作出 </w:t>
            </w:r>
          </w:p>
          <w:p w14:paraId="5783AC9F">
            <w:pPr>
              <w:spacing w:line="240" w:lineRule="auto"/>
              <w:jc w:val="left"/>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 xml:space="preserve">相应赔偿。 </w:t>
            </w:r>
          </w:p>
          <w:p w14:paraId="0CA4BB3D">
            <w:pPr>
              <w:spacing w:line="240" w:lineRule="auto"/>
              <w:jc w:val="left"/>
              <w:rPr>
                <w:rFonts w:hint="eastAsia" w:ascii="宋体" w:hAnsi="宋体" w:eastAsia="宋体" w:cs="宋体"/>
                <w:bCs/>
                <w:kern w:val="2"/>
                <w:sz w:val="18"/>
                <w:szCs w:val="18"/>
                <w:lang w:val="en-US" w:eastAsia="zh-CN" w:bidi="ar-SA"/>
              </w:rPr>
            </w:pPr>
            <w:r>
              <w:rPr>
                <w:rFonts w:hint="eastAsia" w:ascii="宋体" w:hAnsi="宋体" w:eastAsia="宋体" w:cs="宋体"/>
                <w:bCs/>
                <w:kern w:val="0"/>
                <w:sz w:val="18"/>
                <w:szCs w:val="18"/>
                <w:lang w:bidi="ar"/>
              </w:rPr>
              <w:t>7、因乙方其他违约行为导致甲方解除合同的，乙方应向甲方支付合同总值 20 %的违约金，如造成甲方损失超过违约金的，超出部分由乙方继续承担赔偿责任。</w:t>
            </w:r>
          </w:p>
        </w:tc>
      </w:tr>
      <w:tr w14:paraId="2E1058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1586" w:type="dxa"/>
            <w:gridSpan w:val="2"/>
            <w:tcBorders>
              <w:top w:val="single" w:color="auto" w:sz="4" w:space="0"/>
              <w:left w:val="single" w:color="auto" w:sz="4" w:space="0"/>
              <w:bottom w:val="single" w:color="auto" w:sz="4" w:space="0"/>
              <w:right w:val="single" w:color="auto" w:sz="4" w:space="0"/>
            </w:tcBorders>
            <w:vAlign w:val="center"/>
          </w:tcPr>
          <w:p w14:paraId="4DE9007E">
            <w:pPr>
              <w:autoSpaceDE w:val="0"/>
              <w:autoSpaceDN w:val="0"/>
              <w:adjustRightInd w:val="0"/>
              <w:spacing w:line="240" w:lineRule="auto"/>
              <w:jc w:val="left"/>
              <w:rPr>
                <w:rFonts w:hint="eastAsia" w:ascii="宋体" w:hAnsi="宋体" w:eastAsia="宋体" w:cs="宋体"/>
                <w:kern w:val="0"/>
                <w:sz w:val="18"/>
                <w:szCs w:val="18"/>
              </w:rPr>
            </w:pPr>
            <w:r>
              <w:rPr>
                <w:rFonts w:hint="eastAsia" w:ascii="宋体" w:hAnsi="宋体" w:eastAsia="宋体" w:cs="宋体"/>
                <w:kern w:val="0"/>
                <w:sz w:val="18"/>
                <w:szCs w:val="18"/>
              </w:rPr>
              <w:t>付款</w:t>
            </w:r>
            <w:r>
              <w:rPr>
                <w:rFonts w:hint="eastAsia" w:ascii="宋体" w:hAnsi="宋体" w:eastAsia="宋体" w:cs="宋体"/>
                <w:sz w:val="18"/>
                <w:szCs w:val="18"/>
              </w:rPr>
              <w:t>条件</w:t>
            </w:r>
          </w:p>
        </w:tc>
        <w:tc>
          <w:tcPr>
            <w:tcW w:w="9334" w:type="dxa"/>
            <w:gridSpan w:val="5"/>
            <w:tcBorders>
              <w:top w:val="single" w:color="auto" w:sz="4" w:space="0"/>
              <w:left w:val="single" w:color="auto" w:sz="4" w:space="0"/>
              <w:bottom w:val="single" w:color="auto" w:sz="4" w:space="0"/>
              <w:right w:val="single" w:color="auto" w:sz="4" w:space="0"/>
            </w:tcBorders>
            <w:vAlign w:val="center"/>
          </w:tcPr>
          <w:p w14:paraId="0A35C861">
            <w:pPr>
              <w:tabs>
                <w:tab w:val="left" w:pos="2484"/>
              </w:tabs>
              <w:spacing w:line="240" w:lineRule="auto"/>
              <w:jc w:val="left"/>
              <w:rPr>
                <w:rFonts w:hint="eastAsia" w:ascii="宋体" w:hAnsi="宋体" w:eastAsia="宋体" w:cs="宋体"/>
                <w:sz w:val="18"/>
                <w:szCs w:val="18"/>
                <w:shd w:val="clear" w:color="auto" w:fill="FFFFFF"/>
              </w:rPr>
            </w:pPr>
            <w:r>
              <w:rPr>
                <w:rFonts w:hint="eastAsia" w:ascii="宋体" w:hAnsi="宋体" w:eastAsia="宋体" w:cs="宋体"/>
                <w:sz w:val="18"/>
                <w:szCs w:val="18"/>
                <w:shd w:val="clear" w:color="auto" w:fill="FFFFFF"/>
              </w:rPr>
              <w:t>本合同项下的全部货物安装调试完毕并经验收合格后15个工作日内，采购人向成交人支付全部合同价款。</w:t>
            </w:r>
          </w:p>
        </w:tc>
      </w:tr>
      <w:tr w14:paraId="797C3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10920" w:type="dxa"/>
            <w:gridSpan w:val="7"/>
            <w:tcBorders>
              <w:top w:val="single" w:color="auto" w:sz="4" w:space="0"/>
              <w:left w:val="single" w:color="auto" w:sz="4" w:space="0"/>
              <w:bottom w:val="single" w:color="auto" w:sz="4" w:space="0"/>
              <w:right w:val="single" w:color="auto" w:sz="4" w:space="0"/>
            </w:tcBorders>
            <w:vAlign w:val="center"/>
          </w:tcPr>
          <w:p w14:paraId="45FA93F0">
            <w:pPr>
              <w:autoSpaceDE w:val="0"/>
              <w:autoSpaceDN w:val="0"/>
              <w:adjustRightInd w:val="0"/>
              <w:spacing w:line="360" w:lineRule="auto"/>
              <w:jc w:val="left"/>
              <w:rPr>
                <w:rFonts w:hint="eastAsia" w:asciiTheme="majorEastAsia" w:hAnsiTheme="majorEastAsia" w:eastAsiaTheme="majorEastAsia" w:cstheme="majorEastAsia"/>
                <w:b/>
                <w:kern w:val="0"/>
                <w:sz w:val="18"/>
                <w:szCs w:val="18"/>
              </w:rPr>
            </w:pPr>
            <w:r>
              <w:rPr>
                <w:rFonts w:hint="eastAsia" w:asciiTheme="majorEastAsia" w:hAnsiTheme="majorEastAsia" w:eastAsiaTheme="majorEastAsia" w:cstheme="majorEastAsia"/>
                <w:b/>
                <w:kern w:val="0"/>
                <w:sz w:val="18"/>
                <w:szCs w:val="18"/>
              </w:rPr>
              <w:t>三、</w:t>
            </w:r>
            <w:r>
              <w:rPr>
                <w:rFonts w:hint="eastAsia"/>
              </w:rPr>
              <w:t>▲</w:t>
            </w:r>
            <w:r>
              <w:rPr>
                <w:rFonts w:hint="eastAsia" w:asciiTheme="majorEastAsia" w:hAnsiTheme="majorEastAsia" w:eastAsiaTheme="majorEastAsia" w:cstheme="majorEastAsia"/>
                <w:b/>
                <w:kern w:val="0"/>
                <w:sz w:val="18"/>
                <w:szCs w:val="18"/>
              </w:rPr>
              <w:t>其他要求</w:t>
            </w:r>
          </w:p>
        </w:tc>
      </w:tr>
      <w:tr w14:paraId="0FC954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10920" w:type="dxa"/>
            <w:gridSpan w:val="7"/>
            <w:tcBorders>
              <w:top w:val="single" w:color="auto" w:sz="4" w:space="0"/>
              <w:left w:val="single" w:color="auto" w:sz="4" w:space="0"/>
              <w:bottom w:val="single" w:color="auto" w:sz="4" w:space="0"/>
              <w:right w:val="single" w:color="auto" w:sz="4" w:space="0"/>
            </w:tcBorders>
            <w:vAlign w:val="center"/>
          </w:tcPr>
          <w:p w14:paraId="6FF4F7FD">
            <w:pPr>
              <w:rPr>
                <w:rFonts w:ascii="宋体" w:hAnsi="宋体"/>
                <w:color w:val="auto"/>
                <w:sz w:val="18"/>
                <w:szCs w:val="18"/>
                <w:highlight w:val="none"/>
              </w:rPr>
            </w:pPr>
            <w:r>
              <w:rPr>
                <w:rFonts w:hint="eastAsia" w:ascii="宋体" w:hAnsi="宋体"/>
                <w:color w:val="auto"/>
                <w:sz w:val="18"/>
                <w:szCs w:val="18"/>
                <w:highlight w:val="none"/>
              </w:rPr>
              <w:t>1、标注“</w:t>
            </w:r>
            <w:r>
              <w:rPr>
                <w:rFonts w:hint="eastAsia"/>
              </w:rPr>
              <w:t>▲</w:t>
            </w:r>
            <w:r>
              <w:rPr>
                <w:rFonts w:hint="eastAsia" w:ascii="宋体" w:hAnsi="宋体"/>
                <w:color w:val="auto"/>
                <w:sz w:val="18"/>
                <w:szCs w:val="18"/>
                <w:highlight w:val="none"/>
              </w:rPr>
              <w:t>”号的条款为本次采购的实质性的商务、技术或服务要求，投标人必须满足或响应，若无法完全满足，将会被认定为响应无效。</w:t>
            </w:r>
          </w:p>
          <w:p w14:paraId="13F8CCC2">
            <w:pPr>
              <w:rPr>
                <w:rFonts w:ascii="宋体" w:hAnsi="宋体"/>
                <w:color w:val="auto"/>
                <w:sz w:val="18"/>
                <w:szCs w:val="18"/>
                <w:highlight w:val="none"/>
              </w:rPr>
            </w:pPr>
            <w:r>
              <w:rPr>
                <w:rFonts w:hint="eastAsia" w:ascii="宋体" w:hAnsi="宋体"/>
                <w:color w:val="auto"/>
                <w:sz w:val="18"/>
                <w:szCs w:val="18"/>
                <w:highlight w:val="none"/>
              </w:rPr>
              <w:t>2、本项目货物不接受进口产品（即通过中国海关报关验放进入中国境内且产自关境外的产品），不接受联合体参与竞标。如有此类产品参与竞标的做无效标处理。</w:t>
            </w:r>
          </w:p>
          <w:p w14:paraId="1E2FE778">
            <w:pPr>
              <w:rPr>
                <w:rFonts w:ascii="宋体" w:hAnsi="宋体"/>
                <w:color w:val="auto"/>
                <w:sz w:val="18"/>
                <w:szCs w:val="18"/>
                <w:highlight w:val="none"/>
              </w:rPr>
            </w:pPr>
            <w:r>
              <w:rPr>
                <w:rFonts w:hint="eastAsia" w:ascii="宋体" w:hAnsi="宋体"/>
                <w:color w:val="auto"/>
                <w:sz w:val="18"/>
                <w:szCs w:val="18"/>
                <w:highlight w:val="none"/>
              </w:rPr>
              <w:t>3、响应品牌型号参数具体说明一栏需针对采购需求中技术参数要求逐条说明具体响应内容，响应情况具体说明需针对商务条款中具体内容逐条说明响应内容，若无法响应或不逐条响应则作报价无效处理。</w:t>
            </w:r>
          </w:p>
          <w:p w14:paraId="0001C71A">
            <w:pPr>
              <w:rPr>
                <w:rFonts w:ascii="宋体" w:hAnsi="宋体"/>
                <w:color w:val="auto"/>
                <w:sz w:val="18"/>
                <w:szCs w:val="18"/>
                <w:highlight w:val="none"/>
              </w:rPr>
            </w:pPr>
            <w:r>
              <w:rPr>
                <w:rFonts w:hint="eastAsia" w:ascii="宋体" w:hAnsi="宋体"/>
                <w:color w:val="auto"/>
                <w:sz w:val="18"/>
                <w:szCs w:val="18"/>
                <w:highlight w:val="none"/>
              </w:rPr>
              <w:t>4、报价响应表每页必须盖公章。</w:t>
            </w:r>
          </w:p>
          <w:p w14:paraId="52A6B075">
            <w:pPr>
              <w:adjustRightInd w:val="0"/>
              <w:snapToGrid w:val="0"/>
              <w:rPr>
                <w:rFonts w:ascii="宋体" w:hAnsi="宋体"/>
                <w:color w:val="auto"/>
                <w:sz w:val="18"/>
                <w:szCs w:val="18"/>
                <w:highlight w:val="none"/>
              </w:rPr>
            </w:pPr>
            <w:r>
              <w:rPr>
                <w:rFonts w:hint="eastAsia" w:ascii="宋体" w:hAnsi="宋体"/>
                <w:color w:val="auto"/>
                <w:sz w:val="18"/>
                <w:szCs w:val="18"/>
                <w:highlight w:val="none"/>
              </w:rPr>
              <w:t>5、所供产品的材质、款式、结构、造型符合采购需求的规定及采购合同约定的要求。</w:t>
            </w:r>
          </w:p>
          <w:p w14:paraId="645F5F75">
            <w:pPr>
              <w:tabs>
                <w:tab w:val="left" w:pos="2484"/>
              </w:tabs>
              <w:spacing w:line="440" w:lineRule="exact"/>
              <w:rPr>
                <w:rFonts w:hint="eastAsia" w:asciiTheme="majorEastAsia" w:hAnsiTheme="majorEastAsia" w:eastAsiaTheme="majorEastAsia" w:cstheme="majorEastAsia"/>
                <w:kern w:val="0"/>
                <w:szCs w:val="21"/>
                <w:lang w:val="en-US" w:eastAsia="zh-CN"/>
              </w:rPr>
            </w:pPr>
            <w:r>
              <w:rPr>
                <w:rFonts w:hint="eastAsia" w:ascii="宋体" w:hAnsi="宋体"/>
                <w:color w:val="auto"/>
                <w:sz w:val="18"/>
                <w:szCs w:val="18"/>
                <w:highlight w:val="none"/>
                <w:lang w:val="en-US" w:eastAsia="zh-CN"/>
              </w:rPr>
              <w:t>6</w:t>
            </w:r>
            <w:r>
              <w:rPr>
                <w:rFonts w:hint="eastAsia" w:ascii="宋体" w:hAnsi="宋体"/>
                <w:color w:val="auto"/>
                <w:sz w:val="18"/>
                <w:szCs w:val="18"/>
                <w:highlight w:val="none"/>
              </w:rPr>
              <w:t>、违约责任:如提供的实物未满足技术参数要求，则视为无效报价，采购人有权追究其法律责任，并将依法向政采云平台举报，上报政府采购监管部门。</w:t>
            </w:r>
          </w:p>
        </w:tc>
      </w:tr>
    </w:tbl>
    <w:p w14:paraId="1D2012A4">
      <w:pPr>
        <w:pStyle w:val="11"/>
        <w:widowControl/>
        <w:spacing w:after="452" w:line="555" w:lineRule="atLeast"/>
        <w:rPr>
          <w:rStyle w:val="16"/>
          <w:rFonts w:asciiTheme="majorEastAsia" w:hAnsiTheme="majorEastAsia" w:eastAsiaTheme="majorEastAsia" w:cstheme="majorEastAsia"/>
          <w:color w:val="333333"/>
          <w:sz w:val="18"/>
          <w:szCs w:val="1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14:paraId="0D2DC89F">
            <w:pPr>
              <w:pStyle w:val="9"/>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p>
        </w:sdtContent>
      </w:sdt>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B04626"/>
    <w:multiLevelType w:val="singleLevel"/>
    <w:tmpl w:val="B0B04626"/>
    <w:lvl w:ilvl="0" w:tentative="0">
      <w:start w:val="1"/>
      <w:numFmt w:val="decimal"/>
      <w:suff w:val="nothing"/>
      <w:lvlText w:val="（%1）"/>
      <w:lvlJc w:val="left"/>
    </w:lvl>
  </w:abstractNum>
  <w:abstractNum w:abstractNumId="1">
    <w:nsid w:val="799C2CD2"/>
    <w:multiLevelType w:val="singleLevel"/>
    <w:tmpl w:val="799C2CD2"/>
    <w:lvl w:ilvl="0" w:tentative="0">
      <w:start w:val="1"/>
      <w:numFmt w:val="decimal"/>
      <w:lvlText w:val="%1."/>
      <w:lvlJc w:val="left"/>
      <w:pPr>
        <w:tabs>
          <w:tab w:val="left" w:pos="312"/>
        </w:tabs>
        <w:ind w:left="9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GFiYWYzNzcxNjMzMTkwYjk4MWViNzJjNjQ5MDBiNGEifQ=="/>
  </w:docVars>
  <w:rsids>
    <w:rsidRoot w:val="52D653D6"/>
    <w:rsid w:val="00002994"/>
    <w:rsid w:val="000102D3"/>
    <w:rsid w:val="000122D9"/>
    <w:rsid w:val="0001736C"/>
    <w:rsid w:val="00021BD6"/>
    <w:rsid w:val="00024A4E"/>
    <w:rsid w:val="00027580"/>
    <w:rsid w:val="000408C1"/>
    <w:rsid w:val="00047C0E"/>
    <w:rsid w:val="00056B5E"/>
    <w:rsid w:val="000808B9"/>
    <w:rsid w:val="0008130F"/>
    <w:rsid w:val="00082409"/>
    <w:rsid w:val="00082EF6"/>
    <w:rsid w:val="00087E6F"/>
    <w:rsid w:val="00092BBF"/>
    <w:rsid w:val="000953D5"/>
    <w:rsid w:val="000A3D19"/>
    <w:rsid w:val="000A5D39"/>
    <w:rsid w:val="000C4E31"/>
    <w:rsid w:val="000E5D71"/>
    <w:rsid w:val="000E64E3"/>
    <w:rsid w:val="000F6927"/>
    <w:rsid w:val="0010348A"/>
    <w:rsid w:val="00110A81"/>
    <w:rsid w:val="00127AFC"/>
    <w:rsid w:val="00133620"/>
    <w:rsid w:val="00150216"/>
    <w:rsid w:val="00156346"/>
    <w:rsid w:val="0017414C"/>
    <w:rsid w:val="001B37D8"/>
    <w:rsid w:val="001C0A0B"/>
    <w:rsid w:val="001C1FDE"/>
    <w:rsid w:val="001C5E3E"/>
    <w:rsid w:val="001D0CC4"/>
    <w:rsid w:val="001D3CF7"/>
    <w:rsid w:val="001D40D9"/>
    <w:rsid w:val="001D7525"/>
    <w:rsid w:val="001E7EE5"/>
    <w:rsid w:val="001F1305"/>
    <w:rsid w:val="00204020"/>
    <w:rsid w:val="00213F4E"/>
    <w:rsid w:val="002310AC"/>
    <w:rsid w:val="00232C58"/>
    <w:rsid w:val="00253977"/>
    <w:rsid w:val="002562E1"/>
    <w:rsid w:val="00266758"/>
    <w:rsid w:val="00270F4D"/>
    <w:rsid w:val="0027639E"/>
    <w:rsid w:val="0028055B"/>
    <w:rsid w:val="0028546D"/>
    <w:rsid w:val="002A648D"/>
    <w:rsid w:val="002C48D1"/>
    <w:rsid w:val="00312577"/>
    <w:rsid w:val="00351A5E"/>
    <w:rsid w:val="003661FD"/>
    <w:rsid w:val="003D1DCB"/>
    <w:rsid w:val="003D7CA4"/>
    <w:rsid w:val="003E619F"/>
    <w:rsid w:val="003E783A"/>
    <w:rsid w:val="00401437"/>
    <w:rsid w:val="004071AF"/>
    <w:rsid w:val="0040787D"/>
    <w:rsid w:val="004167FA"/>
    <w:rsid w:val="00431E0E"/>
    <w:rsid w:val="00435453"/>
    <w:rsid w:val="00474A3B"/>
    <w:rsid w:val="0048288D"/>
    <w:rsid w:val="0048565F"/>
    <w:rsid w:val="004D446A"/>
    <w:rsid w:val="004D6593"/>
    <w:rsid w:val="004E3B7E"/>
    <w:rsid w:val="004E5F3B"/>
    <w:rsid w:val="005166BE"/>
    <w:rsid w:val="0052249A"/>
    <w:rsid w:val="00527033"/>
    <w:rsid w:val="00547DDF"/>
    <w:rsid w:val="0055287B"/>
    <w:rsid w:val="005611BA"/>
    <w:rsid w:val="005650B2"/>
    <w:rsid w:val="005C6D2A"/>
    <w:rsid w:val="005E1921"/>
    <w:rsid w:val="005E4818"/>
    <w:rsid w:val="005E4C14"/>
    <w:rsid w:val="005E4ECB"/>
    <w:rsid w:val="00603052"/>
    <w:rsid w:val="006128DF"/>
    <w:rsid w:val="00624C0D"/>
    <w:rsid w:val="00651D11"/>
    <w:rsid w:val="00660F53"/>
    <w:rsid w:val="00681F69"/>
    <w:rsid w:val="00691732"/>
    <w:rsid w:val="00697F79"/>
    <w:rsid w:val="006A4493"/>
    <w:rsid w:val="006C62A8"/>
    <w:rsid w:val="006D028E"/>
    <w:rsid w:val="006D1F21"/>
    <w:rsid w:val="006E0179"/>
    <w:rsid w:val="006E297E"/>
    <w:rsid w:val="006E3CF1"/>
    <w:rsid w:val="006E6C19"/>
    <w:rsid w:val="00710C8F"/>
    <w:rsid w:val="00713BA1"/>
    <w:rsid w:val="007270EA"/>
    <w:rsid w:val="00733E15"/>
    <w:rsid w:val="0075181E"/>
    <w:rsid w:val="00780464"/>
    <w:rsid w:val="007828C7"/>
    <w:rsid w:val="007942C7"/>
    <w:rsid w:val="007A4C72"/>
    <w:rsid w:val="007B21E3"/>
    <w:rsid w:val="007B4626"/>
    <w:rsid w:val="007C5205"/>
    <w:rsid w:val="00801CC6"/>
    <w:rsid w:val="0080519D"/>
    <w:rsid w:val="00830BFD"/>
    <w:rsid w:val="00835CD1"/>
    <w:rsid w:val="00853064"/>
    <w:rsid w:val="00857045"/>
    <w:rsid w:val="00871030"/>
    <w:rsid w:val="0087617E"/>
    <w:rsid w:val="008820CA"/>
    <w:rsid w:val="008A602C"/>
    <w:rsid w:val="008B090F"/>
    <w:rsid w:val="008D14DD"/>
    <w:rsid w:val="008D28D6"/>
    <w:rsid w:val="008E356A"/>
    <w:rsid w:val="008E6872"/>
    <w:rsid w:val="008F2BB9"/>
    <w:rsid w:val="00921188"/>
    <w:rsid w:val="009254E6"/>
    <w:rsid w:val="00933947"/>
    <w:rsid w:val="0094666F"/>
    <w:rsid w:val="00954DF6"/>
    <w:rsid w:val="0097172A"/>
    <w:rsid w:val="00973544"/>
    <w:rsid w:val="00976B0B"/>
    <w:rsid w:val="00980C1A"/>
    <w:rsid w:val="00991123"/>
    <w:rsid w:val="009A0046"/>
    <w:rsid w:val="009A0E5A"/>
    <w:rsid w:val="009A4990"/>
    <w:rsid w:val="009E24CA"/>
    <w:rsid w:val="009E40CD"/>
    <w:rsid w:val="009E469C"/>
    <w:rsid w:val="00A173CF"/>
    <w:rsid w:val="00A25973"/>
    <w:rsid w:val="00A53111"/>
    <w:rsid w:val="00A82D07"/>
    <w:rsid w:val="00A86CD0"/>
    <w:rsid w:val="00A87D2B"/>
    <w:rsid w:val="00A91344"/>
    <w:rsid w:val="00AC4934"/>
    <w:rsid w:val="00AC4CAC"/>
    <w:rsid w:val="00AC7DAE"/>
    <w:rsid w:val="00AE3912"/>
    <w:rsid w:val="00B07709"/>
    <w:rsid w:val="00B11EDA"/>
    <w:rsid w:val="00B12D00"/>
    <w:rsid w:val="00B17646"/>
    <w:rsid w:val="00B25E09"/>
    <w:rsid w:val="00B81F9C"/>
    <w:rsid w:val="00B86469"/>
    <w:rsid w:val="00B95E1D"/>
    <w:rsid w:val="00B96A3E"/>
    <w:rsid w:val="00BA474A"/>
    <w:rsid w:val="00BA4D04"/>
    <w:rsid w:val="00BB058F"/>
    <w:rsid w:val="00BB208F"/>
    <w:rsid w:val="00BC0152"/>
    <w:rsid w:val="00BD4895"/>
    <w:rsid w:val="00BD6001"/>
    <w:rsid w:val="00BE601F"/>
    <w:rsid w:val="00BF406C"/>
    <w:rsid w:val="00BF531C"/>
    <w:rsid w:val="00C14009"/>
    <w:rsid w:val="00C30E63"/>
    <w:rsid w:val="00C445BC"/>
    <w:rsid w:val="00C671A9"/>
    <w:rsid w:val="00C713CC"/>
    <w:rsid w:val="00C75936"/>
    <w:rsid w:val="00C81107"/>
    <w:rsid w:val="00C81260"/>
    <w:rsid w:val="00C92655"/>
    <w:rsid w:val="00CB26C2"/>
    <w:rsid w:val="00CE11B5"/>
    <w:rsid w:val="00CF4136"/>
    <w:rsid w:val="00CF77EF"/>
    <w:rsid w:val="00D12D3A"/>
    <w:rsid w:val="00D13A3C"/>
    <w:rsid w:val="00D20611"/>
    <w:rsid w:val="00D24B5D"/>
    <w:rsid w:val="00D36B28"/>
    <w:rsid w:val="00D44D05"/>
    <w:rsid w:val="00D457A7"/>
    <w:rsid w:val="00D70B08"/>
    <w:rsid w:val="00D71E77"/>
    <w:rsid w:val="00D84986"/>
    <w:rsid w:val="00D9050C"/>
    <w:rsid w:val="00DC72FA"/>
    <w:rsid w:val="00DE3942"/>
    <w:rsid w:val="00DE62C0"/>
    <w:rsid w:val="00DF3090"/>
    <w:rsid w:val="00DF3C24"/>
    <w:rsid w:val="00DF428B"/>
    <w:rsid w:val="00E0409A"/>
    <w:rsid w:val="00E11FB9"/>
    <w:rsid w:val="00E12ED2"/>
    <w:rsid w:val="00E25AAB"/>
    <w:rsid w:val="00E26FFB"/>
    <w:rsid w:val="00E44071"/>
    <w:rsid w:val="00E4439D"/>
    <w:rsid w:val="00E72E28"/>
    <w:rsid w:val="00EB3D42"/>
    <w:rsid w:val="00EB7ADE"/>
    <w:rsid w:val="00EC277A"/>
    <w:rsid w:val="00EC6BA4"/>
    <w:rsid w:val="00EE293F"/>
    <w:rsid w:val="00EE355B"/>
    <w:rsid w:val="00EE6160"/>
    <w:rsid w:val="00EF299F"/>
    <w:rsid w:val="00EF6487"/>
    <w:rsid w:val="00F137B8"/>
    <w:rsid w:val="00F20CDC"/>
    <w:rsid w:val="00F25E3C"/>
    <w:rsid w:val="00F26972"/>
    <w:rsid w:val="00F26DEB"/>
    <w:rsid w:val="00F304C0"/>
    <w:rsid w:val="00F330CB"/>
    <w:rsid w:val="00F348C2"/>
    <w:rsid w:val="00F5062C"/>
    <w:rsid w:val="00F56375"/>
    <w:rsid w:val="00F73016"/>
    <w:rsid w:val="00F92D4B"/>
    <w:rsid w:val="00F94F4A"/>
    <w:rsid w:val="00FB02B1"/>
    <w:rsid w:val="00FB3DFA"/>
    <w:rsid w:val="00FD620A"/>
    <w:rsid w:val="010E3B97"/>
    <w:rsid w:val="0163247B"/>
    <w:rsid w:val="035E4919"/>
    <w:rsid w:val="03C30C20"/>
    <w:rsid w:val="043B2EAD"/>
    <w:rsid w:val="052E1184"/>
    <w:rsid w:val="061351B8"/>
    <w:rsid w:val="06885A0F"/>
    <w:rsid w:val="069A210C"/>
    <w:rsid w:val="07A52EAB"/>
    <w:rsid w:val="09287D76"/>
    <w:rsid w:val="0935436E"/>
    <w:rsid w:val="097C3D4B"/>
    <w:rsid w:val="09E37FB3"/>
    <w:rsid w:val="0A0F5BB5"/>
    <w:rsid w:val="0B354AFA"/>
    <w:rsid w:val="0BD57A5C"/>
    <w:rsid w:val="0C062328"/>
    <w:rsid w:val="0C93343B"/>
    <w:rsid w:val="0C935673"/>
    <w:rsid w:val="0CE246C6"/>
    <w:rsid w:val="0CF34325"/>
    <w:rsid w:val="0D2564A8"/>
    <w:rsid w:val="0E6F05D1"/>
    <w:rsid w:val="0F074FAA"/>
    <w:rsid w:val="0F7B6853"/>
    <w:rsid w:val="0F931DEF"/>
    <w:rsid w:val="10583B3F"/>
    <w:rsid w:val="10FB7C4C"/>
    <w:rsid w:val="13287592"/>
    <w:rsid w:val="132A4818"/>
    <w:rsid w:val="13441845"/>
    <w:rsid w:val="13637D2A"/>
    <w:rsid w:val="137D0DEC"/>
    <w:rsid w:val="13BB7B66"/>
    <w:rsid w:val="14567632"/>
    <w:rsid w:val="15333719"/>
    <w:rsid w:val="157A4E35"/>
    <w:rsid w:val="15A6480D"/>
    <w:rsid w:val="1608351E"/>
    <w:rsid w:val="171E5BB6"/>
    <w:rsid w:val="177D572D"/>
    <w:rsid w:val="179E7583"/>
    <w:rsid w:val="17D53209"/>
    <w:rsid w:val="19766A09"/>
    <w:rsid w:val="19771562"/>
    <w:rsid w:val="1A9616B5"/>
    <w:rsid w:val="1AAE5D2F"/>
    <w:rsid w:val="1C5D17BA"/>
    <w:rsid w:val="1C6E1C1A"/>
    <w:rsid w:val="1CEE2D5A"/>
    <w:rsid w:val="1CFC11B5"/>
    <w:rsid w:val="1D344FBE"/>
    <w:rsid w:val="1DD27F86"/>
    <w:rsid w:val="1DF613D3"/>
    <w:rsid w:val="1FFB7C68"/>
    <w:rsid w:val="20A0716E"/>
    <w:rsid w:val="218477E9"/>
    <w:rsid w:val="21E9568B"/>
    <w:rsid w:val="2296771B"/>
    <w:rsid w:val="232D106D"/>
    <w:rsid w:val="23ED78C8"/>
    <w:rsid w:val="253908EB"/>
    <w:rsid w:val="26A022EB"/>
    <w:rsid w:val="276029EE"/>
    <w:rsid w:val="278E005D"/>
    <w:rsid w:val="27BC71C2"/>
    <w:rsid w:val="28074CD0"/>
    <w:rsid w:val="288B42E2"/>
    <w:rsid w:val="29BE12F6"/>
    <w:rsid w:val="2A6C05DB"/>
    <w:rsid w:val="2B2C149D"/>
    <w:rsid w:val="2C2B4B23"/>
    <w:rsid w:val="2E4C6E43"/>
    <w:rsid w:val="2FEC2936"/>
    <w:rsid w:val="30175C86"/>
    <w:rsid w:val="3038292B"/>
    <w:rsid w:val="32867865"/>
    <w:rsid w:val="33F22CD8"/>
    <w:rsid w:val="33F53549"/>
    <w:rsid w:val="3411172E"/>
    <w:rsid w:val="35977693"/>
    <w:rsid w:val="36080235"/>
    <w:rsid w:val="364A2605"/>
    <w:rsid w:val="36B85B13"/>
    <w:rsid w:val="374E0226"/>
    <w:rsid w:val="37A26242"/>
    <w:rsid w:val="38290730"/>
    <w:rsid w:val="38D155B2"/>
    <w:rsid w:val="393E2E94"/>
    <w:rsid w:val="39F350B4"/>
    <w:rsid w:val="3A3D77C6"/>
    <w:rsid w:val="3AD43138"/>
    <w:rsid w:val="3AF17846"/>
    <w:rsid w:val="3BDC4EF4"/>
    <w:rsid w:val="3D2F28A7"/>
    <w:rsid w:val="40167D4F"/>
    <w:rsid w:val="40842F0A"/>
    <w:rsid w:val="40962E51"/>
    <w:rsid w:val="41842ED7"/>
    <w:rsid w:val="41E80EEB"/>
    <w:rsid w:val="42462B6D"/>
    <w:rsid w:val="4488746D"/>
    <w:rsid w:val="44CC2099"/>
    <w:rsid w:val="44E060C2"/>
    <w:rsid w:val="45303661"/>
    <w:rsid w:val="460074D7"/>
    <w:rsid w:val="4642364B"/>
    <w:rsid w:val="4708796F"/>
    <w:rsid w:val="47283916"/>
    <w:rsid w:val="47835CCA"/>
    <w:rsid w:val="48C22822"/>
    <w:rsid w:val="4972249A"/>
    <w:rsid w:val="49AA2029"/>
    <w:rsid w:val="4A192915"/>
    <w:rsid w:val="4A6242BC"/>
    <w:rsid w:val="4A8C26DF"/>
    <w:rsid w:val="4B425E9C"/>
    <w:rsid w:val="4BBE3774"/>
    <w:rsid w:val="4C957771"/>
    <w:rsid w:val="4CA02E7A"/>
    <w:rsid w:val="4CC36B68"/>
    <w:rsid w:val="4DE4323A"/>
    <w:rsid w:val="4F7F321A"/>
    <w:rsid w:val="502071EA"/>
    <w:rsid w:val="508F329F"/>
    <w:rsid w:val="50A23821"/>
    <w:rsid w:val="51025EB1"/>
    <w:rsid w:val="513C59EC"/>
    <w:rsid w:val="52102923"/>
    <w:rsid w:val="52264F17"/>
    <w:rsid w:val="527B4618"/>
    <w:rsid w:val="528F19C6"/>
    <w:rsid w:val="52B813CD"/>
    <w:rsid w:val="52D653D6"/>
    <w:rsid w:val="54370568"/>
    <w:rsid w:val="568A7075"/>
    <w:rsid w:val="56AF6ADB"/>
    <w:rsid w:val="587D0513"/>
    <w:rsid w:val="58DC16DE"/>
    <w:rsid w:val="58E50BA2"/>
    <w:rsid w:val="590A1BB3"/>
    <w:rsid w:val="598B674F"/>
    <w:rsid w:val="5A105AE3"/>
    <w:rsid w:val="5A5534F6"/>
    <w:rsid w:val="5A690D4F"/>
    <w:rsid w:val="5A951B44"/>
    <w:rsid w:val="5ABF3065"/>
    <w:rsid w:val="5AD92F0B"/>
    <w:rsid w:val="5B0A6D0B"/>
    <w:rsid w:val="5B8E2CD1"/>
    <w:rsid w:val="5C0A0310"/>
    <w:rsid w:val="5D321603"/>
    <w:rsid w:val="5D5E44AA"/>
    <w:rsid w:val="5EBE53E1"/>
    <w:rsid w:val="5EE74938"/>
    <w:rsid w:val="61572249"/>
    <w:rsid w:val="61D92C5E"/>
    <w:rsid w:val="628F7431"/>
    <w:rsid w:val="63972DD1"/>
    <w:rsid w:val="65491EA9"/>
    <w:rsid w:val="658B0713"/>
    <w:rsid w:val="65E676F8"/>
    <w:rsid w:val="67CB3049"/>
    <w:rsid w:val="67D866A0"/>
    <w:rsid w:val="681349F0"/>
    <w:rsid w:val="69894F6A"/>
    <w:rsid w:val="69D11AAC"/>
    <w:rsid w:val="6A841BD5"/>
    <w:rsid w:val="6B607F4C"/>
    <w:rsid w:val="6B6473C3"/>
    <w:rsid w:val="6C28527F"/>
    <w:rsid w:val="6D45389E"/>
    <w:rsid w:val="6D6123F1"/>
    <w:rsid w:val="6D695061"/>
    <w:rsid w:val="6D6A3304"/>
    <w:rsid w:val="6E29702D"/>
    <w:rsid w:val="6EB83BFB"/>
    <w:rsid w:val="6EC45860"/>
    <w:rsid w:val="70F25AEA"/>
    <w:rsid w:val="72BA43E6"/>
    <w:rsid w:val="7357203A"/>
    <w:rsid w:val="73CD639B"/>
    <w:rsid w:val="74E474F8"/>
    <w:rsid w:val="75352A78"/>
    <w:rsid w:val="75412B9C"/>
    <w:rsid w:val="76872831"/>
    <w:rsid w:val="76AA3D9F"/>
    <w:rsid w:val="77FA7033"/>
    <w:rsid w:val="7835786E"/>
    <w:rsid w:val="787B5854"/>
    <w:rsid w:val="7BC167E5"/>
    <w:rsid w:val="7C2B051C"/>
    <w:rsid w:val="7C8F0C60"/>
    <w:rsid w:val="7CDA58DC"/>
    <w:rsid w:val="7E215319"/>
    <w:rsid w:val="7E56319A"/>
    <w:rsid w:val="7EC34622"/>
    <w:rsid w:val="7EDC56E4"/>
    <w:rsid w:val="7F531E4A"/>
    <w:rsid w:val="7F8D2119"/>
    <w:rsid w:val="7F8D33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unhideWhenUsed/>
    <w:qFormat/>
    <w:uiPriority w:val="0"/>
    <w:pPr>
      <w:jc w:val="left"/>
      <w:outlineLvl w:val="3"/>
    </w:pPr>
    <w:rPr>
      <w:rFonts w:hint="eastAsia" w:ascii="宋体" w:hAnsi="宋体" w:eastAsia="宋体" w:cs="Times New Roman"/>
      <w:kern w:val="0"/>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6"/>
    <w:autoRedefine/>
    <w:unhideWhenUsed/>
    <w:qFormat/>
    <w:uiPriority w:val="0"/>
    <w:pPr>
      <w:jc w:val="left"/>
    </w:pPr>
  </w:style>
  <w:style w:type="paragraph" w:styleId="5">
    <w:name w:val="Body Text"/>
    <w:basedOn w:val="1"/>
    <w:next w:val="6"/>
    <w:qFormat/>
    <w:uiPriority w:val="0"/>
    <w:pPr>
      <w:tabs>
        <w:tab w:val="left" w:pos="562"/>
        <w:tab w:val="left" w:pos="3372"/>
        <w:tab w:val="left" w:pos="3653"/>
      </w:tabs>
    </w:pPr>
    <w:rPr>
      <w:rFonts w:ascii="Calibri" w:hAnsi="Calibri" w:cs="Calibri"/>
      <w:sz w:val="24"/>
      <w:szCs w:val="22"/>
    </w:rPr>
  </w:style>
  <w:style w:type="paragraph" w:styleId="6">
    <w:name w:val="Subtitle"/>
    <w:basedOn w:val="1"/>
    <w:qFormat/>
    <w:uiPriority w:val="0"/>
    <w:pPr>
      <w:spacing w:before="240" w:after="60" w:line="312" w:lineRule="auto"/>
      <w:jc w:val="center"/>
      <w:outlineLvl w:val="1"/>
    </w:pPr>
    <w:rPr>
      <w:rFonts w:ascii="Arial" w:hAnsi="Arial" w:cs="Arial"/>
      <w:bCs/>
      <w:kern w:val="28"/>
      <w:sz w:val="32"/>
      <w:szCs w:val="32"/>
    </w:rPr>
  </w:style>
  <w:style w:type="paragraph" w:styleId="7">
    <w:name w:val="Plain Text"/>
    <w:basedOn w:val="1"/>
    <w:link w:val="33"/>
    <w:autoRedefine/>
    <w:qFormat/>
    <w:uiPriority w:val="0"/>
    <w:rPr>
      <w:rFonts w:ascii="宋体" w:hAnsi="Courier New" w:eastAsia="宋体" w:cs="Courier New"/>
      <w:kern w:val="0"/>
      <w:sz w:val="20"/>
      <w:szCs w:val="21"/>
    </w:rPr>
  </w:style>
  <w:style w:type="paragraph" w:styleId="8">
    <w:name w:val="Balloon Text"/>
    <w:basedOn w:val="1"/>
    <w:link w:val="38"/>
    <w:unhideWhenUsed/>
    <w:qFormat/>
    <w:uiPriority w:val="0"/>
    <w:rPr>
      <w:sz w:val="18"/>
      <w:szCs w:val="18"/>
    </w:rPr>
  </w:style>
  <w:style w:type="paragraph" w:styleId="9">
    <w:name w:val="footer"/>
    <w:basedOn w:val="1"/>
    <w:link w:val="31"/>
    <w:qFormat/>
    <w:uiPriority w:val="99"/>
    <w:pPr>
      <w:tabs>
        <w:tab w:val="center" w:pos="4153"/>
        <w:tab w:val="right" w:pos="8306"/>
      </w:tabs>
      <w:snapToGrid w:val="0"/>
      <w:jc w:val="left"/>
    </w:pPr>
    <w:rPr>
      <w:sz w:val="18"/>
      <w:szCs w:val="18"/>
    </w:rPr>
  </w:style>
  <w:style w:type="paragraph" w:styleId="10">
    <w:name w:val="header"/>
    <w:basedOn w:val="1"/>
    <w:link w:val="30"/>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jc w:val="left"/>
    </w:pPr>
    <w:rPr>
      <w:rFonts w:cs="Times New Roman"/>
      <w:kern w:val="0"/>
      <w:sz w:val="24"/>
    </w:rPr>
  </w:style>
  <w:style w:type="paragraph" w:styleId="12">
    <w:name w:val="annotation subject"/>
    <w:basedOn w:val="4"/>
    <w:next w:val="4"/>
    <w:link w:val="37"/>
    <w:unhideWhenUsed/>
    <w:qFormat/>
    <w:uiPriority w:val="0"/>
    <w:rPr>
      <w:b/>
      <w:bCs/>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character" w:styleId="17">
    <w:name w:val="FollowedHyperlink"/>
    <w:basedOn w:val="15"/>
    <w:qFormat/>
    <w:uiPriority w:val="0"/>
    <w:rPr>
      <w:color w:val="333333"/>
      <w:u w:val="none"/>
    </w:rPr>
  </w:style>
  <w:style w:type="character" w:styleId="18">
    <w:name w:val="Emphasis"/>
    <w:basedOn w:val="15"/>
    <w:qFormat/>
    <w:uiPriority w:val="0"/>
  </w:style>
  <w:style w:type="character" w:styleId="19">
    <w:name w:val="HTML Definition"/>
    <w:basedOn w:val="15"/>
    <w:qFormat/>
    <w:uiPriority w:val="0"/>
  </w:style>
  <w:style w:type="character" w:styleId="20">
    <w:name w:val="HTML Acronym"/>
    <w:basedOn w:val="15"/>
    <w:qFormat/>
    <w:uiPriority w:val="0"/>
  </w:style>
  <w:style w:type="character" w:styleId="21">
    <w:name w:val="HTML Variable"/>
    <w:basedOn w:val="15"/>
    <w:qFormat/>
    <w:uiPriority w:val="0"/>
  </w:style>
  <w:style w:type="character" w:styleId="22">
    <w:name w:val="Hyperlink"/>
    <w:basedOn w:val="15"/>
    <w:qFormat/>
    <w:uiPriority w:val="0"/>
    <w:rPr>
      <w:color w:val="333333"/>
      <w:u w:val="none"/>
    </w:rPr>
  </w:style>
  <w:style w:type="character" w:styleId="23">
    <w:name w:val="HTML Code"/>
    <w:basedOn w:val="15"/>
    <w:qFormat/>
    <w:uiPriority w:val="0"/>
    <w:rPr>
      <w:rFonts w:ascii="Courier New" w:hAnsi="Courier New"/>
      <w:sz w:val="20"/>
    </w:rPr>
  </w:style>
  <w:style w:type="character" w:styleId="24">
    <w:name w:val="annotation reference"/>
    <w:basedOn w:val="15"/>
    <w:unhideWhenUsed/>
    <w:qFormat/>
    <w:uiPriority w:val="0"/>
    <w:rPr>
      <w:sz w:val="21"/>
      <w:szCs w:val="21"/>
    </w:rPr>
  </w:style>
  <w:style w:type="character" w:styleId="25">
    <w:name w:val="HTML Cite"/>
    <w:basedOn w:val="15"/>
    <w:qFormat/>
    <w:uiPriority w:val="0"/>
  </w:style>
  <w:style w:type="character" w:customStyle="1" w:styleId="26">
    <w:name w:val="current"/>
    <w:basedOn w:val="15"/>
    <w:qFormat/>
    <w:uiPriority w:val="0"/>
    <w:rPr>
      <w:b/>
      <w:bCs/>
      <w:color w:val="FFFFFF"/>
      <w:bdr w:val="single" w:color="7D6543" w:sz="6" w:space="0"/>
      <w:shd w:val="clear" w:color="auto" w:fill="7D6543"/>
    </w:rPr>
  </w:style>
  <w:style w:type="character" w:customStyle="1" w:styleId="27">
    <w:name w:val="disabled"/>
    <w:basedOn w:val="15"/>
    <w:autoRedefine/>
    <w:qFormat/>
    <w:uiPriority w:val="0"/>
    <w:rPr>
      <w:color w:val="999999"/>
      <w:bdr w:val="single" w:color="C5C5C5" w:sz="6" w:space="0"/>
    </w:rPr>
  </w:style>
  <w:style w:type="character" w:customStyle="1" w:styleId="28">
    <w:name w:val="font11"/>
    <w:basedOn w:val="15"/>
    <w:qFormat/>
    <w:uiPriority w:val="0"/>
    <w:rPr>
      <w:rFonts w:hint="eastAsia" w:ascii="宋体" w:hAnsi="宋体" w:eastAsia="宋体" w:cs="宋体"/>
      <w:color w:val="000000"/>
      <w:sz w:val="24"/>
      <w:szCs w:val="24"/>
      <w:u w:val="none"/>
    </w:rPr>
  </w:style>
  <w:style w:type="character" w:customStyle="1" w:styleId="29">
    <w:name w:val="font31"/>
    <w:basedOn w:val="15"/>
    <w:qFormat/>
    <w:uiPriority w:val="0"/>
    <w:rPr>
      <w:rFonts w:hint="eastAsia" w:ascii="宋体" w:hAnsi="宋体" w:eastAsia="宋体" w:cs="宋体"/>
      <w:color w:val="000000"/>
      <w:sz w:val="24"/>
      <w:szCs w:val="24"/>
      <w:u w:val="none"/>
    </w:rPr>
  </w:style>
  <w:style w:type="character" w:customStyle="1" w:styleId="30">
    <w:name w:val="页眉 Char"/>
    <w:basedOn w:val="15"/>
    <w:link w:val="10"/>
    <w:qFormat/>
    <w:uiPriority w:val="99"/>
    <w:rPr>
      <w:rFonts w:asciiTheme="minorHAnsi" w:hAnsiTheme="minorHAnsi" w:eastAsiaTheme="minorEastAsia" w:cstheme="minorBidi"/>
      <w:kern w:val="2"/>
      <w:sz w:val="18"/>
      <w:szCs w:val="18"/>
    </w:rPr>
  </w:style>
  <w:style w:type="character" w:customStyle="1" w:styleId="31">
    <w:name w:val="页脚 Char"/>
    <w:basedOn w:val="15"/>
    <w:link w:val="9"/>
    <w:qFormat/>
    <w:uiPriority w:val="99"/>
    <w:rPr>
      <w:rFonts w:asciiTheme="minorHAnsi" w:hAnsiTheme="minorHAnsi" w:eastAsiaTheme="minorEastAsia" w:cstheme="minorBidi"/>
      <w:kern w:val="2"/>
      <w:sz w:val="18"/>
      <w:szCs w:val="18"/>
    </w:rPr>
  </w:style>
  <w:style w:type="paragraph" w:customStyle="1" w:styleId="32">
    <w:name w:val="列出段落1"/>
    <w:basedOn w:val="1"/>
    <w:unhideWhenUsed/>
    <w:qFormat/>
    <w:uiPriority w:val="99"/>
    <w:pPr>
      <w:ind w:firstLine="420" w:firstLineChars="200"/>
    </w:pPr>
  </w:style>
  <w:style w:type="character" w:customStyle="1" w:styleId="33">
    <w:name w:val="纯文本 Char"/>
    <w:basedOn w:val="15"/>
    <w:link w:val="7"/>
    <w:qFormat/>
    <w:uiPriority w:val="0"/>
    <w:rPr>
      <w:rFonts w:ascii="宋体" w:hAnsi="Courier New" w:cs="Courier New"/>
      <w:szCs w:val="21"/>
    </w:rPr>
  </w:style>
  <w:style w:type="paragraph" w:customStyle="1" w:styleId="34">
    <w:name w:val="无间隔1"/>
    <w:link w:val="35"/>
    <w:qFormat/>
    <w:uiPriority w:val="1"/>
    <w:rPr>
      <w:rFonts w:asciiTheme="minorHAnsi" w:hAnsiTheme="minorHAnsi" w:eastAsiaTheme="minorEastAsia" w:cstheme="minorBidi"/>
      <w:sz w:val="22"/>
      <w:szCs w:val="22"/>
      <w:lang w:val="en-US" w:eastAsia="zh-CN" w:bidi="ar-SA"/>
    </w:rPr>
  </w:style>
  <w:style w:type="character" w:customStyle="1" w:styleId="35">
    <w:name w:val="无间隔 Char"/>
    <w:basedOn w:val="15"/>
    <w:link w:val="34"/>
    <w:qFormat/>
    <w:uiPriority w:val="1"/>
    <w:rPr>
      <w:rFonts w:asciiTheme="minorHAnsi" w:hAnsiTheme="minorHAnsi" w:eastAsiaTheme="minorEastAsia" w:cstheme="minorBidi"/>
      <w:sz w:val="22"/>
      <w:szCs w:val="22"/>
    </w:rPr>
  </w:style>
  <w:style w:type="character" w:customStyle="1" w:styleId="36">
    <w:name w:val="批注文字 Char"/>
    <w:basedOn w:val="15"/>
    <w:link w:val="4"/>
    <w:semiHidden/>
    <w:qFormat/>
    <w:uiPriority w:val="0"/>
    <w:rPr>
      <w:rFonts w:asciiTheme="minorHAnsi" w:hAnsiTheme="minorHAnsi" w:eastAsiaTheme="minorEastAsia" w:cstheme="minorBidi"/>
      <w:kern w:val="2"/>
      <w:sz w:val="21"/>
      <w:szCs w:val="24"/>
    </w:rPr>
  </w:style>
  <w:style w:type="character" w:customStyle="1" w:styleId="37">
    <w:name w:val="批注主题 Char"/>
    <w:basedOn w:val="36"/>
    <w:link w:val="12"/>
    <w:semiHidden/>
    <w:qFormat/>
    <w:uiPriority w:val="0"/>
    <w:rPr>
      <w:rFonts w:asciiTheme="minorHAnsi" w:hAnsiTheme="minorHAnsi" w:eastAsiaTheme="minorEastAsia" w:cstheme="minorBidi"/>
      <w:b/>
      <w:bCs/>
      <w:kern w:val="2"/>
      <w:sz w:val="21"/>
      <w:szCs w:val="24"/>
    </w:rPr>
  </w:style>
  <w:style w:type="character" w:customStyle="1" w:styleId="38">
    <w:name w:val="批注框文本 Char"/>
    <w:basedOn w:val="15"/>
    <w:link w:val="8"/>
    <w:semiHidden/>
    <w:qFormat/>
    <w:uiPriority w:val="0"/>
    <w:rPr>
      <w:rFonts w:asciiTheme="minorHAnsi" w:hAnsiTheme="minorHAnsi" w:eastAsiaTheme="minorEastAsia" w:cstheme="minorBidi"/>
      <w:kern w:val="2"/>
      <w:sz w:val="18"/>
      <w:szCs w:val="18"/>
    </w:rPr>
  </w:style>
  <w:style w:type="paragraph" w:customStyle="1" w:styleId="39">
    <w:name w:val="列出段落11"/>
    <w:basedOn w:val="1"/>
    <w:qFormat/>
    <w:uiPriority w:val="34"/>
    <w:pPr>
      <w:ind w:firstLine="420" w:firstLineChars="200"/>
    </w:pPr>
    <w:rPr>
      <w:rFonts w:ascii="Times New Roman" w:hAnsi="Times New Roman" w:eastAsia="宋体" w:cs="Times New Roman"/>
    </w:rPr>
  </w:style>
  <w:style w:type="character" w:customStyle="1" w:styleId="40">
    <w:name w:val="fontstyle01"/>
    <w:qFormat/>
    <w:uiPriority w:val="0"/>
    <w:rPr>
      <w:rFonts w:hint="eastAsia" w:ascii="宋体" w:hAnsi="宋体" w:eastAsia="宋体"/>
      <w:color w:val="00000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F9E6D-E90E-405E-8D6E-7975D6DCE68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3094</Words>
  <Characters>3209</Characters>
  <Lines>6</Lines>
  <Paragraphs>1</Paragraphs>
  <TotalTime>0</TotalTime>
  <ScaleCrop>false</ScaleCrop>
  <LinksUpToDate>false</LinksUpToDate>
  <CharactersWithSpaces>3278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2026-03-12T09:07:00Z</dcterms:created>
  <dc:creator>Administrator</dc:creator>
  <cp:lastModifiedBy>Siqi Qiu</cp:lastModifiedBy>
  <cp:lastPrinted>2025-05-30T06:29:00Z</cp:lastPrinted>
  <dcterms:modified xsi:type="dcterms:W3CDTF">2026-04-16T09:05:03Z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19CE6C4B7F8A43C7981FA066754F118C</vt:lpwstr>
  </property>
  <property fmtid="{D5CDD505-2E9C-101B-9397-08002B2CF9AE}" pid="4" name="KSOTemplateDocerSaveRecord">
    <vt:lpwstr>eyJoZGlkIjoiYTI4ZmQ1NDFhMTliMmFjNzNkMzE0MDQxODMwZjAwODMiLCJ1c2VySWQiOiIzODgyODQ1MzAifQ==</vt:lpwstr>
  </property>
</Properties>
</file>