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70BE">
      <w:pPr>
        <w:spacing w:line="400" w:lineRule="exact"/>
        <w:rPr>
          <w:rFonts w:ascii="Times New Roman" w:hAnsi="Times New Roman" w:cs="Times New Roman"/>
          <w:b/>
          <w:sz w:val="28"/>
          <w:szCs w:val="28"/>
        </w:rPr>
      </w:pPr>
      <w:r>
        <w:rPr>
          <w:rFonts w:ascii="Times New Roman" w:hAnsi="Times New Roman" w:cs="Times New Roman"/>
          <w:b/>
          <w:sz w:val="28"/>
          <w:szCs w:val="28"/>
        </w:rPr>
        <w:t>附件3</w:t>
      </w:r>
    </w:p>
    <w:p w14:paraId="330B2A8F">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服务采购需求</w:t>
      </w:r>
    </w:p>
    <w:p w14:paraId="64F455BF">
      <w:pPr>
        <w:spacing w:line="400" w:lineRule="exact"/>
        <w:rPr>
          <w:rFonts w:ascii="Times New Roman" w:hAnsi="Times New Roman" w:cs="Times New Roman"/>
          <w:b/>
          <w:sz w:val="28"/>
          <w:szCs w:val="28"/>
        </w:rPr>
      </w:pPr>
      <w:r>
        <w:rPr>
          <w:rFonts w:ascii="Times New Roman" w:hAnsi="Times New Roman" w:cs="Times New Roman"/>
        </w:rPr>
        <w:t>本章中带</w:t>
      </w:r>
      <w:r>
        <w:rPr>
          <w:rFonts w:ascii="Times New Roman" w:hAnsi="Times New Roman" w:eastAsia="宋体" w:cs="Times New Roman"/>
        </w:rPr>
        <w:t>▲</w:t>
      </w:r>
      <w:r>
        <w:rPr>
          <w:rFonts w:ascii="Times New Roman" w:hAnsi="Times New Roman" w:cs="Times New Roman"/>
        </w:rPr>
        <w:t>号条款为实质性内容要求，投标时必须满足。</w:t>
      </w:r>
    </w:p>
    <w:tbl>
      <w:tblPr>
        <w:tblStyle w:val="11"/>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256"/>
        <w:gridCol w:w="994"/>
        <w:gridCol w:w="1144"/>
        <w:gridCol w:w="5423"/>
      </w:tblGrid>
      <w:tr w14:paraId="7D0C5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14:paraId="34BCADE8">
            <w:pPr>
              <w:spacing w:line="360" w:lineRule="auto"/>
              <w:jc w:val="left"/>
              <w:rPr>
                <w:rFonts w:ascii="Times New Roman" w:hAnsi="Times New Roman" w:cs="Times New Roman"/>
                <w:b/>
                <w:szCs w:val="21"/>
              </w:rPr>
            </w:pPr>
            <w:r>
              <w:rPr>
                <w:rFonts w:ascii="Times New Roman" w:hAnsi="Times New Roman" w:cs="Times New Roman"/>
                <w:b/>
                <w:szCs w:val="21"/>
              </w:rPr>
              <w:t>一、物品参数需求</w:t>
            </w:r>
          </w:p>
        </w:tc>
      </w:tr>
      <w:tr w14:paraId="55815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05F9548">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ACB0A8E">
            <w:pPr>
              <w:spacing w:line="360" w:lineRule="auto"/>
              <w:jc w:val="center"/>
              <w:rPr>
                <w:rFonts w:ascii="Times New Roman" w:hAnsi="Times New Roman" w:cs="Times New Roman"/>
                <w:b/>
                <w:szCs w:val="21"/>
              </w:rPr>
            </w:pPr>
            <w:r>
              <w:rPr>
                <w:rFonts w:ascii="Times New Roman" w:hAnsi="Times New Roman" w:cs="Times New Roman"/>
                <w:b/>
                <w:szCs w:val="21"/>
              </w:rPr>
              <w:t>采购服务名称</w:t>
            </w:r>
          </w:p>
        </w:tc>
        <w:tc>
          <w:tcPr>
            <w:tcW w:w="994" w:type="dxa"/>
            <w:tcBorders>
              <w:top w:val="single" w:color="auto" w:sz="4" w:space="0"/>
              <w:left w:val="single" w:color="auto" w:sz="4" w:space="0"/>
              <w:bottom w:val="single" w:color="auto" w:sz="4" w:space="0"/>
              <w:right w:val="single" w:color="auto" w:sz="4" w:space="0"/>
            </w:tcBorders>
            <w:vAlign w:val="center"/>
          </w:tcPr>
          <w:p w14:paraId="54F10720">
            <w:pPr>
              <w:snapToGrid w:val="0"/>
              <w:jc w:val="center"/>
              <w:rPr>
                <w:rFonts w:ascii="Times New Roman" w:hAnsi="Times New Roman" w:cs="Times New Roman"/>
                <w:b/>
                <w:szCs w:val="21"/>
              </w:rPr>
            </w:pPr>
            <w:r>
              <w:rPr>
                <w:rFonts w:ascii="Times New Roman" w:hAnsi="Times New Roman" w:cs="Times New Roman"/>
                <w:b/>
                <w:szCs w:val="21"/>
              </w:rPr>
              <w:t>参考</w:t>
            </w:r>
          </w:p>
          <w:p w14:paraId="6B8E938A">
            <w:pPr>
              <w:snapToGrid w:val="0"/>
              <w:jc w:val="center"/>
              <w:rPr>
                <w:rFonts w:ascii="Times New Roman" w:hAnsi="Times New Roman" w:cs="Times New Roman"/>
                <w:b/>
                <w:szCs w:val="21"/>
              </w:rPr>
            </w:pPr>
          </w:p>
        </w:tc>
        <w:tc>
          <w:tcPr>
            <w:tcW w:w="1144" w:type="dxa"/>
            <w:tcBorders>
              <w:top w:val="single" w:color="auto" w:sz="4" w:space="0"/>
              <w:left w:val="single" w:color="auto" w:sz="4" w:space="0"/>
              <w:bottom w:val="single" w:color="auto" w:sz="4" w:space="0"/>
              <w:right w:val="single" w:color="auto" w:sz="4" w:space="0"/>
            </w:tcBorders>
            <w:vAlign w:val="center"/>
          </w:tcPr>
          <w:p w14:paraId="3CFA9B33">
            <w:pPr>
              <w:snapToGrid w:val="0"/>
              <w:jc w:val="center"/>
              <w:rPr>
                <w:rFonts w:ascii="Times New Roman" w:hAnsi="Times New Roman" w:cs="Times New Roman"/>
                <w:b/>
                <w:szCs w:val="21"/>
              </w:rPr>
            </w:pPr>
            <w:r>
              <w:rPr>
                <w:rFonts w:ascii="Times New Roman" w:hAnsi="Times New Roman" w:cs="Times New Roman"/>
                <w:b/>
                <w:szCs w:val="21"/>
              </w:rPr>
              <w:t>数量</w:t>
            </w:r>
          </w:p>
          <w:p w14:paraId="63FAD718">
            <w:pPr>
              <w:snapToGrid w:val="0"/>
              <w:jc w:val="center"/>
              <w:rPr>
                <w:rFonts w:ascii="Times New Roman" w:hAnsi="Times New Roman" w:cs="Times New Roman"/>
                <w:b/>
                <w:szCs w:val="21"/>
              </w:rPr>
            </w:pPr>
            <w:r>
              <w:rPr>
                <w:rFonts w:ascii="Times New Roman" w:hAnsi="Times New Roman" w:cs="Times New Roman"/>
                <w:b/>
                <w:szCs w:val="21"/>
              </w:rPr>
              <w:t>单位</w:t>
            </w:r>
          </w:p>
        </w:tc>
        <w:tc>
          <w:tcPr>
            <w:tcW w:w="5423" w:type="dxa"/>
            <w:tcBorders>
              <w:top w:val="single" w:color="auto" w:sz="4" w:space="0"/>
              <w:left w:val="single" w:color="auto" w:sz="4" w:space="0"/>
              <w:bottom w:val="single" w:color="auto" w:sz="4" w:space="0"/>
              <w:right w:val="single" w:color="auto" w:sz="4" w:space="0"/>
            </w:tcBorders>
            <w:vAlign w:val="center"/>
          </w:tcPr>
          <w:p w14:paraId="745E44B6">
            <w:pPr>
              <w:spacing w:line="360" w:lineRule="auto"/>
              <w:jc w:val="center"/>
              <w:rPr>
                <w:rFonts w:ascii="Times New Roman" w:hAnsi="Times New Roman" w:cs="Times New Roman"/>
                <w:b/>
                <w:szCs w:val="21"/>
              </w:rPr>
            </w:pPr>
            <w:r>
              <w:rPr>
                <w:rFonts w:ascii="Times New Roman" w:hAnsi="Times New Roman" w:cs="Times New Roman"/>
                <w:b/>
                <w:szCs w:val="21"/>
              </w:rPr>
              <w:t>项目要求及服务参数需求</w:t>
            </w:r>
          </w:p>
        </w:tc>
      </w:tr>
      <w:tr w14:paraId="573F3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1B75C1B">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123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03869B8">
            <w:pPr>
              <w:autoSpaceDE w:val="0"/>
              <w:autoSpaceDN w:val="0"/>
              <w:adjustRightInd w:val="0"/>
              <w:spacing w:line="360" w:lineRule="auto"/>
              <w:rPr>
                <w:rFonts w:ascii="Times New Roman" w:hAnsi="Times New Roman" w:cs="Times New Roman"/>
                <w:kern w:val="0"/>
                <w:szCs w:val="21"/>
              </w:rPr>
            </w:pPr>
            <w:r>
              <w:rPr>
                <w:rFonts w:hint="eastAsia" w:ascii="Times New Roman" w:hAnsi="Times New Roman" w:cs="Times New Roman"/>
                <w:kern w:val="0"/>
                <w:szCs w:val="21"/>
              </w:rPr>
              <w:t>中药壮瑶药创新药物实验实训中心实验室规划咨询</w:t>
            </w:r>
          </w:p>
        </w:tc>
        <w:tc>
          <w:tcPr>
            <w:tcW w:w="994" w:type="dxa"/>
            <w:tcBorders>
              <w:top w:val="nil"/>
              <w:left w:val="single" w:color="auto" w:sz="4" w:space="0"/>
              <w:bottom w:val="single" w:color="auto" w:sz="4" w:space="0"/>
              <w:right w:val="single" w:color="auto" w:sz="4" w:space="0"/>
            </w:tcBorders>
            <w:vAlign w:val="center"/>
          </w:tcPr>
          <w:p w14:paraId="49351E78">
            <w:pPr>
              <w:jc w:val="center"/>
              <w:rPr>
                <w:rFonts w:ascii="Times New Roman" w:hAnsi="Times New Roman" w:cs="Times New Roman"/>
                <w:kern w:val="0"/>
                <w:szCs w:val="21"/>
              </w:rPr>
            </w:pPr>
            <w:r>
              <w:rPr>
                <w:rFonts w:ascii="Times New Roman" w:hAnsi="Times New Roman" w:cs="Times New Roman"/>
                <w:kern w:val="0"/>
                <w:szCs w:val="21"/>
              </w:rPr>
              <w:t>/</w:t>
            </w:r>
          </w:p>
        </w:tc>
        <w:tc>
          <w:tcPr>
            <w:tcW w:w="1144" w:type="dxa"/>
            <w:tcBorders>
              <w:top w:val="single" w:color="auto" w:sz="4" w:space="0"/>
              <w:left w:val="single" w:color="auto" w:sz="4" w:space="0"/>
              <w:bottom w:val="single" w:color="auto" w:sz="4" w:space="0"/>
              <w:right w:val="single" w:color="auto" w:sz="4" w:space="0"/>
            </w:tcBorders>
            <w:vAlign w:val="center"/>
          </w:tcPr>
          <w:p w14:paraId="16E18C3E">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1项</w:t>
            </w:r>
          </w:p>
        </w:tc>
        <w:tc>
          <w:tcPr>
            <w:tcW w:w="5423" w:type="dxa"/>
            <w:tcBorders>
              <w:top w:val="nil"/>
              <w:left w:val="nil"/>
              <w:bottom w:val="single" w:color="auto" w:sz="4" w:space="0"/>
              <w:right w:val="single" w:color="auto" w:sz="4" w:space="0"/>
            </w:tcBorders>
            <w:vAlign w:val="center"/>
          </w:tcPr>
          <w:p w14:paraId="05CE9BFD">
            <w:pPr>
              <w:widowControl/>
              <w:textAlignment w:val="center"/>
              <w:rPr>
                <w:rFonts w:hint="eastAsia" w:ascii="Times New Roman" w:hAnsi="Times New Roman" w:eastAsia="宋体" w:cs="Times New Roman"/>
              </w:rPr>
            </w:pPr>
            <w:r>
              <w:rPr>
                <w:rFonts w:hint="eastAsia" w:ascii="Times New Roman" w:hAnsi="Times New Roman" w:eastAsia="宋体" w:cs="Times New Roman"/>
              </w:rPr>
              <w:t>▲1. 团队资质与经验：供应商须具备丰富的高校或科研院所生物医药类实验室咨询设计经验，并提供</w:t>
            </w:r>
            <w:r>
              <w:rPr>
                <w:rFonts w:hint="eastAsia" w:ascii="Times New Roman" w:hAnsi="Times New Roman" w:eastAsia="宋体" w:cs="Times New Roman"/>
                <w:lang w:val="en-US" w:eastAsia="zh-CN"/>
              </w:rPr>
              <w:t>2</w:t>
            </w:r>
            <w:r>
              <w:rPr>
                <w:rFonts w:hint="eastAsia" w:ascii="Times New Roman" w:hAnsi="Times New Roman" w:eastAsia="宋体" w:cs="Times New Roman"/>
              </w:rPr>
              <w:t>个近</w:t>
            </w:r>
            <w:r>
              <w:rPr>
                <w:rFonts w:hint="eastAsia" w:ascii="Times New Roman" w:hAnsi="Times New Roman" w:eastAsia="宋体" w:cs="Times New Roman"/>
                <w:lang w:val="en-US" w:eastAsia="zh-CN"/>
              </w:rPr>
              <w:t>十</w:t>
            </w:r>
            <w:r>
              <w:rPr>
                <w:rFonts w:hint="eastAsia" w:ascii="Times New Roman" w:hAnsi="Times New Roman" w:eastAsia="宋体" w:cs="Times New Roman"/>
              </w:rPr>
              <w:t>年内完成的、面积不小于</w:t>
            </w:r>
            <w:r>
              <w:rPr>
                <w:rFonts w:hint="eastAsia" w:ascii="Times New Roman" w:hAnsi="Times New Roman" w:eastAsia="宋体" w:cs="Times New Roman"/>
                <w:lang w:val="en-US" w:eastAsia="zh-CN"/>
              </w:rPr>
              <w:t>1</w:t>
            </w:r>
            <w:r>
              <w:rPr>
                <w:rFonts w:hint="eastAsia" w:ascii="Times New Roman" w:hAnsi="Times New Roman" w:eastAsia="宋体" w:cs="Times New Roman"/>
              </w:rPr>
              <w:t>万平方米的类似项目案例证明。</w:t>
            </w:r>
          </w:p>
          <w:p w14:paraId="4B1E0F35">
            <w:pPr>
              <w:widowControl/>
              <w:textAlignment w:val="center"/>
              <w:rPr>
                <w:rFonts w:hint="eastAsia" w:ascii="Times New Roman" w:hAnsi="Times New Roman" w:eastAsia="宋体" w:cs="Times New Roman"/>
              </w:rPr>
            </w:pPr>
            <w:r>
              <w:rPr>
                <w:rFonts w:hint="eastAsia" w:ascii="Times New Roman" w:hAnsi="Times New Roman" w:eastAsia="宋体" w:cs="Times New Roman"/>
              </w:rPr>
              <w:t>▲2. 专业能力：项目团队核心成员须提供一级注册建筑师资质证明。</w:t>
            </w:r>
          </w:p>
          <w:p w14:paraId="764D8BF6">
            <w:pPr>
              <w:widowControl/>
              <w:textAlignment w:val="center"/>
              <w:rPr>
                <w:rFonts w:hint="eastAsia" w:ascii="Times New Roman" w:hAnsi="Times New Roman" w:eastAsia="宋体" w:cs="Times New Roman"/>
              </w:rPr>
            </w:pPr>
            <w:r>
              <w:rPr>
                <w:rFonts w:hint="eastAsia" w:ascii="Times New Roman" w:hAnsi="Times New Roman" w:eastAsia="宋体" w:cs="Times New Roman"/>
              </w:rPr>
              <w:t>▲3. 服务内容：</w:t>
            </w:r>
          </w:p>
          <w:p w14:paraId="77341C45">
            <w:pPr>
              <w:widowControl/>
              <w:textAlignment w:val="center"/>
              <w:rPr>
                <w:rFonts w:hint="eastAsia" w:ascii="Times New Roman" w:hAnsi="Times New Roman" w:eastAsia="宋体" w:cs="Times New Roman"/>
              </w:rPr>
            </w:pPr>
            <w:r>
              <w:rPr>
                <w:rFonts w:hint="eastAsia" w:ascii="Times New Roman" w:hAnsi="Times New Roman" w:eastAsia="宋体" w:cs="Times New Roman"/>
                <w:lang w:val="en-US" w:eastAsia="zh-CN"/>
              </w:rPr>
              <w:t>完成</w:t>
            </w:r>
            <w:r>
              <w:rPr>
                <w:rFonts w:hint="eastAsia" w:ascii="Times New Roman" w:hAnsi="Times New Roman" w:eastAsia="宋体" w:cs="Times New Roman"/>
              </w:rPr>
              <w:t>中药壮瑶药创新药物实验实训中心</w:t>
            </w:r>
            <w:r>
              <w:rPr>
                <w:rFonts w:hint="eastAsia" w:ascii="Times New Roman" w:hAnsi="Times New Roman" w:eastAsia="宋体" w:cs="Times New Roman"/>
                <w:lang w:val="en-US" w:eastAsia="zh-CN"/>
              </w:rPr>
              <w:t>1.9万平方米功能规划咨询：</w:t>
            </w:r>
          </w:p>
          <w:p w14:paraId="30339A16">
            <w:pPr>
              <w:widowControl/>
              <w:textAlignment w:val="center"/>
              <w:rPr>
                <w:rFonts w:hint="eastAsia" w:ascii="Times New Roman" w:hAnsi="Times New Roman" w:eastAsia="宋体" w:cs="Times New Roman"/>
              </w:rPr>
            </w:pPr>
            <w:r>
              <w:rPr>
                <w:rFonts w:hint="eastAsia" w:ascii="Times New Roman" w:hAnsi="Times New Roman" w:eastAsia="宋体" w:cs="Times New Roman"/>
              </w:rPr>
              <w:t>a.功能分区规划：基于</w:t>
            </w:r>
            <w:r>
              <w:rPr>
                <w:rFonts w:hint="eastAsia" w:ascii="Times New Roman" w:hAnsi="Times New Roman" w:eastAsia="宋体" w:cs="Times New Roman"/>
                <w:lang w:val="en-US" w:eastAsia="zh-CN"/>
              </w:rPr>
              <w:t>中药创新药基础研究及工程化研究</w:t>
            </w:r>
            <w:r>
              <w:rPr>
                <w:rFonts w:hint="eastAsia" w:ascii="Times New Roman" w:hAnsi="Times New Roman" w:eastAsia="宋体" w:cs="Times New Roman"/>
              </w:rPr>
              <w:t>需求，对大楼各楼层实验室进行精细化的功能分区，明确各功能区的技术规格。</w:t>
            </w:r>
          </w:p>
          <w:p w14:paraId="25C574E7">
            <w:pPr>
              <w:widowControl/>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b.基于学术交流及成果宣传需求，对大楼1楼展厅进行分区规划。</w:t>
            </w:r>
            <w:bookmarkStart w:id="0" w:name="_GoBack"/>
            <w:bookmarkEnd w:id="0"/>
          </w:p>
          <w:p w14:paraId="2F408ACE">
            <w:pPr>
              <w:widowControl/>
              <w:textAlignment w:val="center"/>
              <w:rPr>
                <w:rFonts w:hint="eastAsia" w:ascii="Times New Roman" w:hAnsi="Times New Roman" w:eastAsia="宋体" w:cs="Times New Roman"/>
              </w:rPr>
            </w:pPr>
            <w:r>
              <w:rPr>
                <w:rFonts w:hint="eastAsia" w:ascii="Times New Roman" w:hAnsi="Times New Roman" w:eastAsia="宋体" w:cs="Times New Roman"/>
                <w:lang w:val="en-US" w:eastAsia="zh-CN"/>
              </w:rPr>
              <w:t>c</w:t>
            </w:r>
            <w:r>
              <w:rPr>
                <w:rFonts w:hint="eastAsia" w:ascii="Times New Roman" w:hAnsi="Times New Roman" w:eastAsia="宋体" w:cs="Times New Roman"/>
              </w:rPr>
              <w:t>.仪器设备布局：根据已确定采购或计划采购的大型、精密、高价值仪器设备清单，进行一对一的空间布局设计，确保设备运行环境（承重、电力、气体、排风、安全距离等）完全满足制造商技术要求。</w:t>
            </w:r>
          </w:p>
          <w:p w14:paraId="06079561">
            <w:pPr>
              <w:widowControl/>
              <w:textAlignment w:val="center"/>
              <w:rPr>
                <w:rFonts w:hint="eastAsia" w:ascii="Times New Roman" w:hAnsi="Times New Roman" w:eastAsia="宋体" w:cs="Times New Roman"/>
              </w:rPr>
            </w:pPr>
            <w:r>
              <w:rPr>
                <w:rFonts w:hint="eastAsia" w:ascii="Times New Roman" w:hAnsi="Times New Roman" w:eastAsia="宋体" w:cs="Times New Roman"/>
                <w:lang w:val="en-US" w:eastAsia="zh-CN"/>
              </w:rPr>
              <w:t>d</w:t>
            </w:r>
            <w:r>
              <w:rPr>
                <w:rFonts w:hint="eastAsia" w:ascii="Times New Roman" w:hAnsi="Times New Roman" w:eastAsia="宋体" w:cs="Times New Roman"/>
              </w:rPr>
              <w:t>.交付成果：提供包含详细平面布局图（CAD格式）、设备点位图、各功能区技术参数说明文档、以及主要设备基础条件（水、电、气、风）预留接口建议的完整咨询报告。</w:t>
            </w:r>
          </w:p>
          <w:p w14:paraId="793E3C07">
            <w:pPr>
              <w:rPr>
                <w:rFonts w:hint="eastAsia" w:ascii="仿宋" w:hAnsi="仿宋" w:eastAsia="仿宋"/>
                <w:b/>
                <w:bCs/>
                <w:sz w:val="24"/>
                <w:szCs w:val="24"/>
              </w:rPr>
            </w:pPr>
            <w:r>
              <w:rPr>
                <w:rFonts w:hint="eastAsia" w:ascii="仿宋" w:hAnsi="仿宋" w:eastAsia="仿宋"/>
                <w:b/>
                <w:bCs/>
                <w:sz w:val="24"/>
                <w:szCs w:val="24"/>
              </w:rPr>
              <w:t>楼层</w:t>
            </w:r>
            <w:r>
              <w:rPr>
                <w:rFonts w:hint="eastAsia" w:ascii="仿宋" w:hAnsi="仿宋" w:eastAsia="仿宋"/>
                <w:b/>
                <w:bCs/>
                <w:sz w:val="24"/>
                <w:szCs w:val="24"/>
                <w:lang w:val="en-US" w:eastAsia="zh-CN"/>
              </w:rPr>
              <w:t>功能及面积统计</w:t>
            </w:r>
            <w:r>
              <w:rPr>
                <w:rFonts w:hint="eastAsia" w:ascii="仿宋" w:hAnsi="仿宋" w:eastAsia="仿宋"/>
                <w:b/>
                <w:bCs/>
                <w:sz w:val="24"/>
                <w:szCs w:val="24"/>
              </w:rPr>
              <w:t>如下：</w:t>
            </w:r>
          </w:p>
          <w:tbl>
            <w:tblPr>
              <w:tblStyle w:val="11"/>
              <w:tblW w:w="4987" w:type="dxa"/>
              <w:tblInd w:w="0" w:type="dxa"/>
              <w:tblLayout w:type="fixed"/>
              <w:tblCellMar>
                <w:top w:w="0" w:type="dxa"/>
                <w:left w:w="108" w:type="dxa"/>
                <w:bottom w:w="0" w:type="dxa"/>
                <w:right w:w="108" w:type="dxa"/>
              </w:tblCellMar>
            </w:tblPr>
            <w:tblGrid>
              <w:gridCol w:w="644"/>
              <w:gridCol w:w="3480"/>
              <w:gridCol w:w="863"/>
            </w:tblGrid>
            <w:tr w14:paraId="5379D341">
              <w:tblPrEx>
                <w:tblCellMar>
                  <w:top w:w="0" w:type="dxa"/>
                  <w:left w:w="108" w:type="dxa"/>
                  <w:bottom w:w="0" w:type="dxa"/>
                  <w:right w:w="108" w:type="dxa"/>
                </w:tblCellMar>
              </w:tblPrEx>
              <w:trPr>
                <w:trHeight w:val="379"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08C">
                  <w:pPr>
                    <w:rPr>
                      <w:rFonts w:hint="eastAsia" w:ascii="仿宋" w:hAnsi="仿宋" w:eastAsia="仿宋"/>
                      <w:b w:val="0"/>
                      <w:bCs w:val="0"/>
                      <w:sz w:val="24"/>
                      <w:szCs w:val="24"/>
                    </w:rPr>
                  </w:pPr>
                  <w:r>
                    <w:rPr>
                      <w:rFonts w:hint="eastAsia" w:ascii="仿宋" w:hAnsi="仿宋" w:eastAsia="仿宋"/>
                      <w:b w:val="0"/>
                      <w:bCs w:val="0"/>
                      <w:sz w:val="24"/>
                      <w:szCs w:val="24"/>
                    </w:rPr>
                    <w:t>楼层</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C979">
                  <w:pPr>
                    <w:rPr>
                      <w:rFonts w:hint="eastAsia" w:ascii="仿宋" w:hAnsi="仿宋" w:eastAsia="仿宋"/>
                      <w:b w:val="0"/>
                      <w:bCs w:val="0"/>
                      <w:sz w:val="24"/>
                      <w:szCs w:val="24"/>
                    </w:rPr>
                  </w:pPr>
                  <w:r>
                    <w:rPr>
                      <w:rFonts w:hint="eastAsia" w:ascii="仿宋" w:hAnsi="仿宋" w:eastAsia="仿宋"/>
                      <w:b w:val="0"/>
                      <w:bCs w:val="0"/>
                      <w:sz w:val="24"/>
                      <w:szCs w:val="24"/>
                    </w:rPr>
                    <w:t>功能名称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18BE">
                  <w:pPr>
                    <w:rPr>
                      <w:rFonts w:hint="eastAsia" w:ascii="仿宋" w:hAnsi="仿宋" w:eastAsia="仿宋"/>
                      <w:b w:val="0"/>
                      <w:bCs w:val="0"/>
                      <w:sz w:val="24"/>
                      <w:szCs w:val="24"/>
                    </w:rPr>
                  </w:pPr>
                  <w:r>
                    <w:rPr>
                      <w:rFonts w:hint="eastAsia" w:ascii="仿宋" w:hAnsi="仿宋" w:eastAsia="仿宋"/>
                      <w:b w:val="0"/>
                      <w:bCs w:val="0"/>
                      <w:sz w:val="24"/>
                      <w:szCs w:val="24"/>
                    </w:rPr>
                    <w:t>面积（㎡）</w:t>
                  </w:r>
                </w:p>
              </w:tc>
            </w:tr>
            <w:tr w14:paraId="5AA2C6D5">
              <w:tblPrEx>
                <w:tblCellMar>
                  <w:top w:w="0" w:type="dxa"/>
                  <w:left w:w="108" w:type="dxa"/>
                  <w:bottom w:w="0" w:type="dxa"/>
                  <w:right w:w="108" w:type="dxa"/>
                </w:tblCellMar>
              </w:tblPrEx>
              <w:trPr>
                <w:trHeight w:val="379"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810">
                  <w:pPr>
                    <w:rPr>
                      <w:rFonts w:hint="eastAsia" w:ascii="仿宋" w:hAnsi="仿宋" w:eastAsia="仿宋"/>
                      <w:b w:val="0"/>
                      <w:bCs w:val="0"/>
                      <w:sz w:val="24"/>
                      <w:szCs w:val="24"/>
                    </w:rPr>
                  </w:pPr>
                  <w:r>
                    <w:rPr>
                      <w:rFonts w:hint="eastAsia" w:ascii="仿宋" w:hAnsi="仿宋" w:eastAsia="仿宋"/>
                      <w:b w:val="0"/>
                      <w:bCs w:val="0"/>
                      <w:sz w:val="24"/>
                      <w:szCs w:val="24"/>
                    </w:rPr>
                    <w:t>1F</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94F5">
                  <w:pPr>
                    <w:rPr>
                      <w:rFonts w:hint="eastAsia" w:ascii="仿宋" w:hAnsi="仿宋" w:eastAsia="仿宋"/>
                      <w:b w:val="0"/>
                      <w:bCs w:val="0"/>
                      <w:sz w:val="24"/>
                      <w:szCs w:val="24"/>
                    </w:rPr>
                  </w:pPr>
                  <w:r>
                    <w:rPr>
                      <w:rFonts w:hint="eastAsia" w:ascii="仿宋" w:hAnsi="仿宋" w:eastAsia="仿宋"/>
                      <w:b w:val="0"/>
                      <w:bCs w:val="0"/>
                      <w:sz w:val="24"/>
                      <w:szCs w:val="24"/>
                    </w:rPr>
                    <w:t>学术会务与对外交流区</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64C1">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1954</w:t>
                  </w:r>
                </w:p>
              </w:tc>
            </w:tr>
            <w:tr w14:paraId="6599568A">
              <w:tblPrEx>
                <w:tblCellMar>
                  <w:top w:w="0" w:type="dxa"/>
                  <w:left w:w="108" w:type="dxa"/>
                  <w:bottom w:w="0" w:type="dxa"/>
                  <w:right w:w="108" w:type="dxa"/>
                </w:tblCellMar>
              </w:tblPrEx>
              <w:trPr>
                <w:trHeight w:val="379"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68CB">
                  <w:pP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2F-</w:t>
                  </w:r>
                </w:p>
                <w:p w14:paraId="5DA0BE69">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4</w:t>
                  </w:r>
                  <w:r>
                    <w:rPr>
                      <w:rFonts w:hint="eastAsia" w:ascii="仿宋" w:hAnsi="仿宋" w:eastAsia="仿宋"/>
                      <w:b w:val="0"/>
                      <w:bCs w:val="0"/>
                      <w:sz w:val="24"/>
                      <w:szCs w:val="24"/>
                    </w:rPr>
                    <w:t>F</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B214">
                  <w:pPr>
                    <w:rPr>
                      <w:rFonts w:hint="eastAsia" w:ascii="仿宋" w:hAnsi="仿宋" w:eastAsia="仿宋"/>
                      <w:b w:val="0"/>
                      <w:bCs w:val="0"/>
                      <w:sz w:val="24"/>
                      <w:szCs w:val="24"/>
                    </w:rPr>
                  </w:pPr>
                  <w:r>
                    <w:rPr>
                      <w:rFonts w:hint="eastAsia" w:ascii="仿宋" w:hAnsi="仿宋" w:eastAsia="仿宋"/>
                      <w:b w:val="0"/>
                      <w:bCs w:val="0"/>
                      <w:sz w:val="24"/>
                      <w:szCs w:val="24"/>
                    </w:rPr>
                    <w:t>大型公共实验与技术服务平台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29F">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4776</w:t>
                  </w:r>
                </w:p>
              </w:tc>
            </w:tr>
            <w:tr w14:paraId="2592867E">
              <w:tblPrEx>
                <w:tblCellMar>
                  <w:top w:w="0" w:type="dxa"/>
                  <w:left w:w="108" w:type="dxa"/>
                  <w:bottom w:w="0" w:type="dxa"/>
                  <w:right w:w="108" w:type="dxa"/>
                </w:tblCellMar>
              </w:tblPrEx>
              <w:trPr>
                <w:trHeight w:val="1109"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5D3F">
                  <w:pP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5F-</w:t>
                  </w:r>
                </w:p>
                <w:p w14:paraId="5B5F7CBD">
                  <w:pPr>
                    <w:rPr>
                      <w:rFonts w:hint="eastAsia" w:ascii="仿宋" w:hAnsi="仿宋" w:eastAsia="仿宋"/>
                      <w:b w:val="0"/>
                      <w:bCs w:val="0"/>
                      <w:sz w:val="24"/>
                      <w:szCs w:val="24"/>
                    </w:rPr>
                  </w:pPr>
                  <w:r>
                    <w:rPr>
                      <w:rFonts w:hint="eastAsia" w:ascii="仿宋" w:hAnsi="仿宋" w:eastAsia="仿宋"/>
                      <w:b w:val="0"/>
                      <w:bCs w:val="0"/>
                      <w:sz w:val="24"/>
                      <w:szCs w:val="24"/>
                      <w:lang w:val="en-US" w:eastAsia="zh-CN"/>
                    </w:rPr>
                    <w:t>12</w:t>
                  </w:r>
                  <w:r>
                    <w:rPr>
                      <w:rFonts w:hint="eastAsia" w:ascii="仿宋" w:hAnsi="仿宋" w:eastAsia="仿宋"/>
                      <w:b w:val="0"/>
                      <w:bCs w:val="0"/>
                      <w:sz w:val="24"/>
                      <w:szCs w:val="24"/>
                    </w:rPr>
                    <w:t>F</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798E">
                  <w:pPr>
                    <w:rPr>
                      <w:rFonts w:hint="eastAsia" w:ascii="仿宋" w:hAnsi="仿宋" w:eastAsia="仿宋"/>
                      <w:b w:val="0"/>
                      <w:bCs w:val="0"/>
                      <w:sz w:val="24"/>
                      <w:szCs w:val="24"/>
                      <w:lang w:val="en-US" w:eastAsia="zh-CN"/>
                    </w:rPr>
                  </w:pPr>
                  <w:r>
                    <w:rPr>
                      <w:rFonts w:hint="eastAsia" w:ascii="仿宋" w:hAnsi="仿宋" w:eastAsia="仿宋"/>
                      <w:b w:val="0"/>
                      <w:bCs w:val="0"/>
                      <w:sz w:val="24"/>
                      <w:szCs w:val="24"/>
                    </w:rPr>
                    <w:t>“中药壮瑶药创新药物教育部工程研究中心”、“院士工作站”等高能级平台</w:t>
                  </w:r>
                  <w:r>
                    <w:rPr>
                      <w:rFonts w:hint="eastAsia" w:ascii="仿宋" w:hAnsi="仿宋" w:eastAsia="仿宋"/>
                      <w:b w:val="0"/>
                      <w:bCs w:val="0"/>
                      <w:sz w:val="24"/>
                      <w:szCs w:val="24"/>
                      <w:lang w:val="en-US" w:eastAsia="zh-CN"/>
                    </w:rPr>
                    <w:t>以及P</w:t>
                  </w:r>
                  <w:r>
                    <w:rPr>
                      <w:rFonts w:hint="eastAsia" w:ascii="仿宋" w:hAnsi="仿宋" w:eastAsia="仿宋"/>
                      <w:b w:val="0"/>
                      <w:bCs w:val="0"/>
                      <w:sz w:val="24"/>
                      <w:szCs w:val="24"/>
                    </w:rPr>
                    <w:t>I团队实验室与成果转化核心区</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C9D7">
                  <w:pP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12712</w:t>
                  </w:r>
                </w:p>
              </w:tc>
            </w:tr>
            <w:tr w14:paraId="6A02F83C">
              <w:tblPrEx>
                <w:tblCellMar>
                  <w:top w:w="0" w:type="dxa"/>
                  <w:left w:w="108" w:type="dxa"/>
                  <w:bottom w:w="0" w:type="dxa"/>
                  <w:right w:w="108" w:type="dxa"/>
                </w:tblCellMar>
              </w:tblPrEx>
              <w:trPr>
                <w:trHeight w:val="388" w:hRule="atLeast"/>
              </w:trPr>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2D3E">
                  <w:pPr>
                    <w:rPr>
                      <w:rFonts w:hint="eastAsia" w:ascii="仿宋" w:hAnsi="仿宋" w:eastAsia="仿宋"/>
                      <w:b w:val="0"/>
                      <w:bCs w:val="0"/>
                      <w:sz w:val="24"/>
                      <w:szCs w:val="24"/>
                    </w:rPr>
                  </w:pPr>
                  <w:r>
                    <w:rPr>
                      <w:rFonts w:hint="eastAsia" w:ascii="仿宋" w:hAnsi="仿宋" w:eastAsia="仿宋"/>
                      <w:b w:val="0"/>
                      <w:bCs w:val="0"/>
                      <w:sz w:val="24"/>
                      <w:szCs w:val="24"/>
                    </w:rPr>
                    <w:t>合计</w:t>
                  </w:r>
                </w:p>
              </w:tc>
              <w:tc>
                <w:tcPr>
                  <w:tcW w:w="4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A8C2">
                  <w:pPr>
                    <w:jc w:val="center"/>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19442</w:t>
                  </w:r>
                </w:p>
              </w:tc>
            </w:tr>
          </w:tbl>
          <w:p w14:paraId="5A115DA5">
            <w:pPr>
              <w:pStyle w:val="4"/>
              <w:rPr>
                <w:rFonts w:hint="eastAsia" w:ascii="仿宋" w:hAnsi="仿宋" w:eastAsia="仿宋"/>
                <w:b w:val="0"/>
                <w:bCs w:val="0"/>
                <w:sz w:val="24"/>
                <w:szCs w:val="24"/>
              </w:rPr>
            </w:pPr>
          </w:p>
          <w:p w14:paraId="695109D5">
            <w:pPr>
              <w:widowControl/>
              <w:textAlignment w:val="center"/>
              <w:rPr>
                <w:rFonts w:ascii="Times New Roman" w:hAnsi="Times New Roman" w:eastAsia="仿宋" w:cs="Times New Roman"/>
                <w:color w:val="000000"/>
                <w:kern w:val="0"/>
                <w:sz w:val="22"/>
                <w:szCs w:val="22"/>
                <w:lang w:bidi="ar"/>
              </w:rPr>
            </w:pPr>
          </w:p>
        </w:tc>
      </w:tr>
      <w:tr w14:paraId="727AE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14:paraId="37504B3C">
            <w:pPr>
              <w:tabs>
                <w:tab w:val="left" w:pos="1820"/>
              </w:tabs>
              <w:spacing w:line="360" w:lineRule="auto"/>
              <w:rPr>
                <w:rFonts w:ascii="Times New Roman" w:hAnsi="Times New Roman" w:cs="Times New Roman"/>
                <w:kern w:val="0"/>
                <w:szCs w:val="21"/>
              </w:rPr>
            </w:pPr>
            <w:r>
              <w:rPr>
                <w:rFonts w:ascii="Times New Roman" w:hAnsi="Times New Roman" w:cs="Times New Roman"/>
                <w:kern w:val="0"/>
                <w:szCs w:val="21"/>
              </w:rPr>
              <w:t>二、商务需求</w:t>
            </w:r>
          </w:p>
        </w:tc>
      </w:tr>
      <w:tr w14:paraId="328F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4F543C11">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szCs w:val="21"/>
              </w:rPr>
              <w:t>服务期限及地点</w:t>
            </w:r>
          </w:p>
        </w:tc>
        <w:tc>
          <w:tcPr>
            <w:tcW w:w="7817" w:type="dxa"/>
            <w:gridSpan w:val="4"/>
            <w:tcBorders>
              <w:top w:val="single" w:color="auto" w:sz="4" w:space="0"/>
              <w:left w:val="single" w:color="auto" w:sz="4" w:space="0"/>
              <w:bottom w:val="single" w:color="auto" w:sz="4" w:space="0"/>
              <w:right w:val="single" w:color="auto" w:sz="4" w:space="0"/>
            </w:tcBorders>
            <w:vAlign w:val="center"/>
          </w:tcPr>
          <w:p w14:paraId="3F1F6DAD">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eastAsia="宋体" w:cs="Times New Roman"/>
              </w:rPr>
              <w:t>▲</w:t>
            </w:r>
            <w:r>
              <w:rPr>
                <w:rFonts w:ascii="Times New Roman" w:hAnsi="Times New Roman" w:cs="Times New Roman"/>
                <w:kern w:val="0"/>
                <w:szCs w:val="21"/>
              </w:rPr>
              <w:t>1、服务期限：合同签定之日起30个工作日内。</w:t>
            </w:r>
          </w:p>
          <w:p w14:paraId="79192FA8">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2、服务地点：广西中医药大学。</w:t>
            </w:r>
          </w:p>
        </w:tc>
      </w:tr>
      <w:tr w14:paraId="48C8E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2F0793AC">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付款</w:t>
            </w:r>
            <w:r>
              <w:rPr>
                <w:rFonts w:ascii="Times New Roman" w:hAnsi="Times New Roman" w:cs="Times New Roman"/>
                <w:szCs w:val="21"/>
              </w:rPr>
              <w:t>条件</w:t>
            </w:r>
          </w:p>
        </w:tc>
        <w:tc>
          <w:tcPr>
            <w:tcW w:w="7817" w:type="dxa"/>
            <w:gridSpan w:val="4"/>
            <w:tcBorders>
              <w:top w:val="single" w:color="auto" w:sz="4" w:space="0"/>
              <w:left w:val="single" w:color="auto" w:sz="4" w:space="0"/>
              <w:bottom w:val="single" w:color="auto" w:sz="4" w:space="0"/>
              <w:right w:val="single" w:color="auto" w:sz="4" w:space="0"/>
            </w:tcBorders>
            <w:vAlign w:val="center"/>
          </w:tcPr>
          <w:p w14:paraId="29B5E43C">
            <w:pPr>
              <w:spacing w:line="400" w:lineRule="exact"/>
              <w:ind w:firstLine="420" w:firstLineChars="200"/>
              <w:rPr>
                <w:rFonts w:ascii="Times New Roman" w:hAnsi="Times New Roman" w:eastAsia="宋体" w:cs="Times New Roman"/>
                <w:kern w:val="1"/>
                <w:szCs w:val="21"/>
              </w:rPr>
            </w:pPr>
            <w:r>
              <w:rPr>
                <w:rFonts w:ascii="Times New Roman" w:hAnsi="Times New Roman" w:eastAsia="宋体" w:cs="Times New Roman"/>
                <w:kern w:val="1"/>
                <w:szCs w:val="21"/>
              </w:rPr>
              <w:t>合同约定时间完成任务，采购人在项目完成并验收通过后2个月内，凭服务商开具的上月发票以及相应条款凭证，支付服务费用。</w:t>
            </w:r>
          </w:p>
        </w:tc>
      </w:tr>
      <w:tr w14:paraId="2A4E9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14:paraId="389DB38B">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b/>
                <w:kern w:val="0"/>
                <w:szCs w:val="21"/>
              </w:rPr>
              <w:t>三、其他要求</w:t>
            </w:r>
          </w:p>
        </w:tc>
      </w:tr>
      <w:tr w14:paraId="7C57E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7F91E6F8">
            <w:pPr>
              <w:autoSpaceDE w:val="0"/>
              <w:autoSpaceDN w:val="0"/>
              <w:adjustRightInd w:val="0"/>
              <w:spacing w:line="360" w:lineRule="auto"/>
              <w:jc w:val="left"/>
              <w:rPr>
                <w:rFonts w:ascii="Times New Roman" w:hAnsi="Times New Roman" w:cs="Times New Roman"/>
                <w:kern w:val="0"/>
                <w:szCs w:val="21"/>
              </w:rPr>
            </w:pPr>
          </w:p>
        </w:tc>
        <w:tc>
          <w:tcPr>
            <w:tcW w:w="7817" w:type="dxa"/>
            <w:gridSpan w:val="4"/>
            <w:tcBorders>
              <w:top w:val="single" w:color="auto" w:sz="4" w:space="0"/>
              <w:left w:val="single" w:color="auto" w:sz="4" w:space="0"/>
              <w:bottom w:val="single" w:color="auto" w:sz="4" w:space="0"/>
              <w:right w:val="single" w:color="auto" w:sz="4" w:space="0"/>
            </w:tcBorders>
            <w:vAlign w:val="center"/>
          </w:tcPr>
          <w:p w14:paraId="41CFB609">
            <w:pPr>
              <w:widowControl/>
              <w:jc w:val="left"/>
              <w:rPr>
                <w:rFonts w:ascii="Times New Roman" w:hAnsi="Times New Roman" w:cs="Times New Roman"/>
                <w:sz w:val="22"/>
                <w:szCs w:val="22"/>
              </w:rPr>
            </w:pPr>
            <w:r>
              <w:rPr>
                <w:rFonts w:ascii="Times New Roman" w:hAnsi="Times New Roman" w:eastAsia="宋体" w:cs="Times New Roman"/>
              </w:rPr>
              <w:t>▲</w:t>
            </w:r>
            <w:r>
              <w:rPr>
                <w:rFonts w:hint="eastAsia" w:ascii="Times New Roman" w:hAnsi="Times New Roman" w:cs="Times New Roman"/>
                <w:sz w:val="22"/>
                <w:szCs w:val="22"/>
              </w:rPr>
              <w:t>1、</w:t>
            </w:r>
            <w:r>
              <w:rPr>
                <w:rFonts w:ascii="Times New Roman" w:hAnsi="Times New Roman" w:cs="Times New Roman"/>
                <w:sz w:val="22"/>
                <w:szCs w:val="22"/>
              </w:rPr>
              <w:t>需要服务方5个工作日内提供采集方案</w:t>
            </w:r>
            <w:r>
              <w:rPr>
                <w:rFonts w:hint="eastAsia" w:ascii="Times New Roman" w:hAnsi="Times New Roman" w:cs="Times New Roman"/>
                <w:sz w:val="22"/>
                <w:szCs w:val="22"/>
              </w:rPr>
              <w:t>；</w:t>
            </w:r>
          </w:p>
          <w:p w14:paraId="054C855D">
            <w:pPr>
              <w:widowControl/>
              <w:jc w:val="left"/>
              <w:rPr>
                <w:rFonts w:ascii="Times New Roman" w:hAnsi="Times New Roman" w:cs="Times New Roman"/>
                <w:sz w:val="22"/>
                <w:szCs w:val="22"/>
              </w:rPr>
            </w:pPr>
            <w:r>
              <w:rPr>
                <w:rFonts w:ascii="Times New Roman" w:hAnsi="Times New Roman" w:eastAsia="宋体" w:cs="Times New Roman"/>
              </w:rPr>
              <w:t>▲</w:t>
            </w:r>
            <w:r>
              <w:rPr>
                <w:rFonts w:hint="eastAsia" w:ascii="Times New Roman" w:hAnsi="Times New Roman" w:cs="Times New Roman"/>
                <w:sz w:val="22"/>
                <w:szCs w:val="22"/>
              </w:rPr>
              <w:t>2、</w:t>
            </w:r>
            <w:r>
              <w:rPr>
                <w:rFonts w:ascii="Times New Roman" w:hAnsi="Times New Roman" w:cs="Times New Roman"/>
                <w:sz w:val="22"/>
                <w:szCs w:val="22"/>
              </w:rPr>
              <w:t>需要服务方30个工作日内完成采集</w:t>
            </w:r>
            <w:r>
              <w:rPr>
                <w:rFonts w:hint="eastAsia" w:ascii="Times New Roman" w:hAnsi="Times New Roman" w:cs="Times New Roman"/>
                <w:sz w:val="22"/>
                <w:szCs w:val="22"/>
              </w:rPr>
              <w:t>；</w:t>
            </w:r>
          </w:p>
          <w:p w14:paraId="09C99A7F">
            <w:pPr>
              <w:widowControl/>
              <w:jc w:val="left"/>
              <w:rPr>
                <w:rFonts w:ascii="Times New Roman" w:hAnsi="Times New Roman" w:cs="Times New Roman"/>
                <w:sz w:val="22"/>
                <w:szCs w:val="22"/>
              </w:rPr>
            </w:pPr>
            <w:r>
              <w:rPr>
                <w:rFonts w:ascii="Times New Roman" w:hAnsi="Times New Roman" w:eastAsia="宋体" w:cs="Times New Roman"/>
              </w:rPr>
              <w:t>▲</w:t>
            </w:r>
            <w:r>
              <w:rPr>
                <w:rFonts w:hint="eastAsia" w:ascii="Times New Roman" w:hAnsi="Times New Roman" w:cs="Times New Roman"/>
                <w:sz w:val="22"/>
                <w:szCs w:val="22"/>
              </w:rPr>
              <w:t>3、</w:t>
            </w:r>
            <w:r>
              <w:rPr>
                <w:rFonts w:ascii="Times New Roman" w:hAnsi="Times New Roman" w:cs="Times New Roman"/>
                <w:sz w:val="22"/>
                <w:szCs w:val="22"/>
              </w:rPr>
              <w:t>本项目按服务费用内进行报价，报价必须含以下部分：</w:t>
            </w:r>
            <w:r>
              <w:rPr>
                <w:rFonts w:ascii="Cambria Math" w:hAnsi="Cambria Math" w:cs="Cambria Math"/>
                <w:sz w:val="22"/>
                <w:szCs w:val="22"/>
              </w:rPr>
              <w:t>①</w:t>
            </w:r>
            <w:r>
              <w:rPr>
                <w:rFonts w:ascii="Times New Roman" w:hAnsi="Times New Roman" w:cs="Times New Roman"/>
                <w:sz w:val="22"/>
                <w:szCs w:val="22"/>
              </w:rPr>
              <w:t>采用全包方式即合同金额，包括一切人工费、</w:t>
            </w:r>
            <w:r>
              <w:rPr>
                <w:rFonts w:hint="eastAsia" w:ascii="Times New Roman" w:hAnsi="Times New Roman" w:cs="Times New Roman"/>
                <w:sz w:val="22"/>
                <w:szCs w:val="22"/>
              </w:rPr>
              <w:t>差旅费、打印费、</w:t>
            </w:r>
            <w:r>
              <w:rPr>
                <w:rFonts w:ascii="Times New Roman" w:hAnsi="Times New Roman" w:cs="Times New Roman"/>
                <w:sz w:val="22"/>
                <w:szCs w:val="22"/>
              </w:rPr>
              <w:t>各种保险费、税费等一切费用</w:t>
            </w:r>
            <w:r>
              <w:rPr>
                <w:rFonts w:hint="eastAsia" w:ascii="Times New Roman" w:hAnsi="Times New Roman" w:cs="Times New Roman"/>
                <w:sz w:val="22"/>
                <w:szCs w:val="22"/>
              </w:rPr>
              <w:t>；</w:t>
            </w:r>
          </w:p>
          <w:p w14:paraId="6F168F26">
            <w:pPr>
              <w:widowControl/>
              <w:jc w:val="left"/>
              <w:rPr>
                <w:rFonts w:ascii="Times New Roman" w:hAnsi="Times New Roman"/>
                <w:szCs w:val="21"/>
              </w:rPr>
            </w:pPr>
            <w:r>
              <w:rPr>
                <w:rFonts w:ascii="Times New Roman" w:hAnsi="Times New Roman" w:eastAsia="宋体" w:cs="Times New Roman"/>
              </w:rPr>
              <w:t>▲</w:t>
            </w:r>
            <w:r>
              <w:rPr>
                <w:rFonts w:hint="eastAsia" w:ascii="Times New Roman" w:hAnsi="Times New Roman" w:cs="Times New Roman"/>
                <w:sz w:val="22"/>
                <w:szCs w:val="22"/>
              </w:rPr>
              <w:t>4、</w:t>
            </w:r>
            <w:r>
              <w:rPr>
                <w:rFonts w:ascii="Times New Roman" w:hAnsi="Times New Roman"/>
                <w:sz w:val="22"/>
                <w:szCs w:val="22"/>
              </w:rPr>
              <w:t>服务</w:t>
            </w:r>
            <w:r>
              <w:rPr>
                <w:rFonts w:ascii="Times New Roman" w:hAnsi="Times New Roman"/>
                <w:szCs w:val="21"/>
              </w:rPr>
              <w:t>商应采取合理措施保障服务的安全性，自愿承担一切风险和责任。如因检测中可能遭受的任何纠纷或损失应当由供应商承担全部责任</w:t>
            </w:r>
            <w:r>
              <w:rPr>
                <w:rFonts w:hint="eastAsia" w:ascii="Times New Roman" w:hAnsi="Times New Roman"/>
                <w:szCs w:val="21"/>
              </w:rPr>
              <w:t>；</w:t>
            </w:r>
          </w:p>
          <w:p w14:paraId="7452021F">
            <w:pPr>
              <w:widowControl/>
              <w:jc w:val="left"/>
              <w:rPr>
                <w:rFonts w:ascii="Times New Roman" w:hAnsi="Times New Roman"/>
                <w:szCs w:val="21"/>
              </w:rPr>
            </w:pPr>
            <w:r>
              <w:rPr>
                <w:rFonts w:ascii="Times New Roman" w:hAnsi="Times New Roman" w:eastAsia="宋体" w:cs="Times New Roman"/>
              </w:rPr>
              <w:t>▲</w:t>
            </w:r>
            <w:r>
              <w:rPr>
                <w:rFonts w:hint="eastAsia" w:ascii="Times New Roman" w:hAnsi="Times New Roman"/>
                <w:szCs w:val="21"/>
              </w:rPr>
              <w:t>5、</w:t>
            </w:r>
            <w:r>
              <w:rPr>
                <w:rFonts w:ascii="Times New Roman" w:hAnsi="Times New Roman"/>
                <w:szCs w:val="21"/>
              </w:rPr>
              <w:t>服务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r>
              <w:rPr>
                <w:rFonts w:hint="eastAsia" w:ascii="Times New Roman" w:hAnsi="Times New Roman"/>
                <w:szCs w:val="21"/>
              </w:rPr>
              <w:t>；</w:t>
            </w:r>
          </w:p>
          <w:p w14:paraId="1A58851B">
            <w:pPr>
              <w:widowControl/>
              <w:jc w:val="left"/>
              <w:rPr>
                <w:rFonts w:ascii="Times New Roman" w:hAnsi="Times New Roman" w:cs="Times New Roman"/>
                <w:sz w:val="22"/>
                <w:szCs w:val="22"/>
              </w:rPr>
            </w:pPr>
            <w:r>
              <w:rPr>
                <w:rFonts w:ascii="Times New Roman" w:hAnsi="Times New Roman" w:eastAsia="宋体" w:cs="Times New Roman"/>
              </w:rPr>
              <w:t>▲</w:t>
            </w:r>
            <w:r>
              <w:rPr>
                <w:rFonts w:hint="eastAsia" w:ascii="Times New Roman" w:hAnsi="Times New Roman"/>
                <w:szCs w:val="21"/>
              </w:rPr>
              <w:t>6、</w:t>
            </w:r>
            <w:r>
              <w:rPr>
                <w:rFonts w:ascii="Times New Roman" w:hAnsi="Times New Roman" w:cs="Times New Roman"/>
                <w:sz w:val="22"/>
                <w:szCs w:val="22"/>
              </w:rPr>
              <w:t>形成</w:t>
            </w:r>
            <w:r>
              <w:rPr>
                <w:rFonts w:hint="eastAsia" w:ascii="Times New Roman" w:hAnsi="Times New Roman" w:cs="Times New Roman"/>
                <w:sz w:val="22"/>
                <w:szCs w:val="22"/>
                <w:lang w:val="en-US" w:eastAsia="zh-CN"/>
              </w:rPr>
              <w:t>包含大楼1楼展厅及各楼层实验室详细平面布局图（CAD格式）、设备点位图、各功能区技术参数说明文档、以及主要设备基础条件（水、电、气、风）预留接口建议的完整咨询报告</w:t>
            </w:r>
            <w:r>
              <w:rPr>
                <w:rFonts w:hint="eastAsia" w:ascii="Times New Roman" w:hAnsi="Times New Roman" w:cs="Times New Roman"/>
                <w:sz w:val="22"/>
                <w:szCs w:val="22"/>
              </w:rPr>
              <w:t>；</w:t>
            </w:r>
          </w:p>
          <w:p w14:paraId="2A7460C6">
            <w:pPr>
              <w:widowControl/>
              <w:jc w:val="left"/>
              <w:rPr>
                <w:rFonts w:ascii="Times New Roman" w:hAnsi="Times New Roman" w:cs="Times New Roman"/>
                <w:b/>
                <w:bCs/>
                <w:sz w:val="22"/>
                <w:szCs w:val="22"/>
              </w:rPr>
            </w:pPr>
            <w:r>
              <w:rPr>
                <w:rFonts w:ascii="Times New Roman" w:hAnsi="Times New Roman" w:eastAsia="宋体" w:cs="Times New Roman"/>
              </w:rPr>
              <w:t>▲</w:t>
            </w:r>
            <w:r>
              <w:rPr>
                <w:rFonts w:hint="eastAsia" w:ascii="Times New Roman" w:hAnsi="Times New Roman" w:cs="Times New Roman"/>
                <w:sz w:val="22"/>
                <w:szCs w:val="22"/>
              </w:rPr>
              <w:t>7、咨询报告</w:t>
            </w:r>
            <w:r>
              <w:rPr>
                <w:rFonts w:ascii="Times New Roman" w:hAnsi="Times New Roman" w:cs="Times New Roman"/>
                <w:sz w:val="22"/>
                <w:szCs w:val="22"/>
              </w:rPr>
              <w:t>经专家</w:t>
            </w:r>
            <w:r>
              <w:rPr>
                <w:rFonts w:hint="eastAsia" w:ascii="Times New Roman" w:hAnsi="Times New Roman" w:cs="Times New Roman"/>
                <w:sz w:val="22"/>
                <w:szCs w:val="22"/>
              </w:rPr>
              <w:t>或上级管理部门</w:t>
            </w:r>
            <w:r>
              <w:rPr>
                <w:rFonts w:ascii="Times New Roman" w:hAnsi="Times New Roman" w:cs="Times New Roman"/>
                <w:sz w:val="22"/>
                <w:szCs w:val="22"/>
              </w:rPr>
              <w:t>审核</w:t>
            </w:r>
            <w:r>
              <w:rPr>
                <w:rFonts w:hint="eastAsia" w:ascii="Times New Roman" w:hAnsi="Times New Roman" w:cs="Times New Roman"/>
                <w:sz w:val="22"/>
                <w:szCs w:val="22"/>
              </w:rPr>
              <w:t>，其提出的疑义</w:t>
            </w:r>
            <w:r>
              <w:rPr>
                <w:rFonts w:ascii="Times New Roman" w:hAnsi="Times New Roman" w:cs="Times New Roman"/>
                <w:sz w:val="22"/>
                <w:szCs w:val="22"/>
              </w:rPr>
              <w:t>条目，</w:t>
            </w:r>
            <w:r>
              <w:rPr>
                <w:rFonts w:hint="eastAsia" w:ascii="Times New Roman" w:hAnsi="Times New Roman" w:cs="Times New Roman"/>
                <w:sz w:val="22"/>
                <w:szCs w:val="22"/>
              </w:rPr>
              <w:t>经需求方核实存在问题，</w:t>
            </w:r>
            <w:r>
              <w:rPr>
                <w:rFonts w:ascii="Times New Roman" w:hAnsi="Times New Roman" w:cs="Times New Roman"/>
                <w:sz w:val="22"/>
                <w:szCs w:val="22"/>
              </w:rPr>
              <w:t>需提供佐证材料或重新</w:t>
            </w:r>
            <w:r>
              <w:rPr>
                <w:rFonts w:hint="eastAsia" w:ascii="Times New Roman" w:hAnsi="Times New Roman" w:cs="Times New Roman"/>
                <w:sz w:val="22"/>
                <w:szCs w:val="22"/>
              </w:rPr>
              <w:t>开展</w:t>
            </w:r>
            <w:r>
              <w:rPr>
                <w:rFonts w:ascii="Times New Roman" w:hAnsi="Times New Roman" w:cs="Times New Roman"/>
                <w:sz w:val="22"/>
                <w:szCs w:val="22"/>
              </w:rPr>
              <w:t>收集。</w:t>
            </w:r>
          </w:p>
        </w:tc>
      </w:tr>
    </w:tbl>
    <w:p w14:paraId="21014046">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244C189">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33695"/>
    <w:rsid w:val="00351A5E"/>
    <w:rsid w:val="003848E9"/>
    <w:rsid w:val="003B4F6A"/>
    <w:rsid w:val="003D1DCB"/>
    <w:rsid w:val="003D7CA4"/>
    <w:rsid w:val="003E2EF3"/>
    <w:rsid w:val="003E6F60"/>
    <w:rsid w:val="00401437"/>
    <w:rsid w:val="004071AF"/>
    <w:rsid w:val="0040787D"/>
    <w:rsid w:val="00407C7B"/>
    <w:rsid w:val="004167FA"/>
    <w:rsid w:val="00431E0E"/>
    <w:rsid w:val="00435453"/>
    <w:rsid w:val="00453684"/>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731F5"/>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D693B"/>
    <w:rsid w:val="00DE3942"/>
    <w:rsid w:val="00DE62C0"/>
    <w:rsid w:val="00DF3090"/>
    <w:rsid w:val="00DF3C24"/>
    <w:rsid w:val="00E0409A"/>
    <w:rsid w:val="00E07A19"/>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87DB5"/>
    <w:rsid w:val="00F92D4B"/>
    <w:rsid w:val="00F94F4A"/>
    <w:rsid w:val="00FB02B1"/>
    <w:rsid w:val="00FB3DFA"/>
    <w:rsid w:val="00FD4FF4"/>
    <w:rsid w:val="00FD620A"/>
    <w:rsid w:val="014F4893"/>
    <w:rsid w:val="0163247B"/>
    <w:rsid w:val="05014CC8"/>
    <w:rsid w:val="05E90218"/>
    <w:rsid w:val="06C929F2"/>
    <w:rsid w:val="088F7636"/>
    <w:rsid w:val="09287D76"/>
    <w:rsid w:val="096744E0"/>
    <w:rsid w:val="09E37FB3"/>
    <w:rsid w:val="0A0F5BB5"/>
    <w:rsid w:val="0B5B31D1"/>
    <w:rsid w:val="0B8E1704"/>
    <w:rsid w:val="0C93343B"/>
    <w:rsid w:val="0CC46135"/>
    <w:rsid w:val="0E6F05D1"/>
    <w:rsid w:val="0F074FAA"/>
    <w:rsid w:val="0F242EBB"/>
    <w:rsid w:val="10D0497D"/>
    <w:rsid w:val="11095058"/>
    <w:rsid w:val="12F31522"/>
    <w:rsid w:val="15333719"/>
    <w:rsid w:val="157A4E35"/>
    <w:rsid w:val="15A6480D"/>
    <w:rsid w:val="1608351E"/>
    <w:rsid w:val="1BAA04CD"/>
    <w:rsid w:val="1C3E4E69"/>
    <w:rsid w:val="1DF613D3"/>
    <w:rsid w:val="1EFD54D7"/>
    <w:rsid w:val="1F7C289F"/>
    <w:rsid w:val="20A0716E"/>
    <w:rsid w:val="21E9568B"/>
    <w:rsid w:val="22525B39"/>
    <w:rsid w:val="22833F45"/>
    <w:rsid w:val="230D3836"/>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6C941C4"/>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B565AB1"/>
    <w:rsid w:val="6C28527F"/>
    <w:rsid w:val="6C836115"/>
    <w:rsid w:val="6D6123F1"/>
    <w:rsid w:val="6DFE6DB5"/>
    <w:rsid w:val="6E27654C"/>
    <w:rsid w:val="6EF204E3"/>
    <w:rsid w:val="6F2F0361"/>
    <w:rsid w:val="6F71097A"/>
    <w:rsid w:val="6F9A63EE"/>
    <w:rsid w:val="6FC46BA4"/>
    <w:rsid w:val="71193077"/>
    <w:rsid w:val="72CB65F3"/>
    <w:rsid w:val="7357203A"/>
    <w:rsid w:val="73A7440E"/>
    <w:rsid w:val="74CB28DA"/>
    <w:rsid w:val="75352A78"/>
    <w:rsid w:val="76A25AB4"/>
    <w:rsid w:val="7835786E"/>
    <w:rsid w:val="7836450F"/>
    <w:rsid w:val="7A1A6032"/>
    <w:rsid w:val="7A995229"/>
    <w:rsid w:val="7B6B7826"/>
    <w:rsid w:val="7BC6204D"/>
    <w:rsid w:val="7C2B051C"/>
    <w:rsid w:val="7CDA58DC"/>
    <w:rsid w:val="7E3E3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 w:type="paragraph" w:customStyle="1" w:styleId="37">
    <w:name w:val="Char Char Char Char Char Char Char1 Char"/>
    <w:basedOn w:val="1"/>
    <w:qFormat/>
    <w:uiPriority w:val="0"/>
    <w:rPr>
      <w:rFonts w:ascii="Tahoma" w:hAnsi="Tahoma" w:eastAsia="宋体" w:cs="Times New Roman"/>
      <w:sz w:val="24"/>
      <w:szCs w:val="20"/>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1016</Words>
  <Characters>1037</Characters>
  <Lines>7</Lines>
  <Paragraphs>2</Paragraphs>
  <TotalTime>2</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于舟</cp:lastModifiedBy>
  <cp:lastPrinted>2025-12-04T01:55:00Z</cp:lastPrinted>
  <dcterms:modified xsi:type="dcterms:W3CDTF">2026-03-12T09:30:49Z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FAFBCCBB6BB24601A0DFBCE6C10D6D0B_13</vt:lpwstr>
  </property>
  <property fmtid="{D5CDD505-2E9C-101B-9397-08002B2CF9AE}" pid="4" name="KSOTemplateDocerSaveRecord">
    <vt:lpwstr>eyJoZGlkIjoiODVkZWIzZmUxNmQ4ZDllYjUwN2QyYjRlMDhlZTI1MTUiLCJ1c2VySWQiOiI0NTczNDIwNjQifQ==</vt:lpwstr>
  </property>
</Properties>
</file>