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jc w:val="center"/>
        <w:rPr>
          <w:rFonts w:hint="eastAsia" w:ascii="方正隶书简体" w:hAnsi="宋体" w:eastAsia="方正隶书简体"/>
          <w:bCs/>
          <w:color w:val="0000FF"/>
          <w:sz w:val="44"/>
        </w:rPr>
      </w:pPr>
      <w:r>
        <w:rPr>
          <w:rFonts w:hint="eastAsia" w:ascii="方正隶书简体" w:hAnsi="宋体" w:eastAsia="方正隶书简体"/>
          <w:bCs/>
          <w:color w:val="0000FF"/>
          <w:sz w:val="44"/>
        </w:rPr>
        <w:t>采购内容及要求</w:t>
      </w:r>
    </w:p>
    <w:tbl>
      <w:tblPr>
        <w:tblStyle w:val="4"/>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
        <w:gridCol w:w="1215"/>
        <w:gridCol w:w="679"/>
        <w:gridCol w:w="810"/>
        <w:gridCol w:w="6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574"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一、技术要求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2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服务</w:t>
            </w:r>
            <w:r>
              <w:rPr>
                <w:rFonts w:hint="eastAsia" w:ascii="宋体" w:hAnsi="宋体" w:eastAsia="宋体" w:cs="宋体"/>
                <w:b/>
                <w:bCs/>
                <w:i w:val="0"/>
                <w:iCs w:val="0"/>
                <w:color w:val="auto"/>
                <w:kern w:val="0"/>
                <w:sz w:val="21"/>
                <w:szCs w:val="21"/>
                <w:u w:val="none"/>
                <w:lang w:val="en-US" w:eastAsia="zh-CN" w:bidi="ar"/>
              </w:rPr>
              <w:t>名称</w:t>
            </w:r>
          </w:p>
        </w:tc>
        <w:tc>
          <w:tcPr>
            <w:tcW w:w="67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1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621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广西中医药大学</w:t>
            </w:r>
            <w:r>
              <w:rPr>
                <w:rFonts w:hint="eastAsia" w:ascii="宋体" w:hAnsi="宋体" w:cs="宋体"/>
                <w:i w:val="0"/>
                <w:iCs w:val="0"/>
                <w:color w:val="000000"/>
                <w:kern w:val="0"/>
                <w:sz w:val="21"/>
                <w:szCs w:val="21"/>
                <w:u w:val="none"/>
                <w:lang w:val="en-US" w:eastAsia="zh-CN" w:bidi="ar"/>
              </w:rPr>
              <w:t>五和食堂厨房自动灭火装置采购项目（灭火系统双瓶组）</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000000"/>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▲1.需使用食用油专用灭火剂，灭火效果好，不易复燃；灭火剂无毒，无污染、无腐蚀性；                                                                                                                             2.启动方式:;机械式自动启动和机械应急启动。</w:t>
            </w:r>
          </w:p>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 xml:space="preserve">▲3.具有全天候24小时火灾自动探测及自动实施灭火功能。当厨房灶台或烟道发生火灾时，感温片熔断，自动启动灭火装置，喷洒灭火剂，快速扑灭火情，也可在火灾发生初期，人工启动灭火装置进行自动灭火，具有设备发生警情时自动发出声光报警及与中控室信号连接功能。  </w:t>
            </w:r>
          </w:p>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▲4.装置灭火剂喷放时间≥25s以上,灭火时间:≤4s，喷射延迟时间为2s，最小喷洒速率1060ml/33s，最小工作压力0.3MPa.提供生产厂家固定灭火系统和耐火构件质量监督检查中心检测报告。                                                               ▲5.提供生产厂家应急管理部消防产品合格评定中心出具的消防产品认证证书。</w:t>
            </w:r>
          </w:p>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▲6.食用油专用灭火剂需提供公安部消防研究所检测中心出具的试验报告和省级疾病预防控制中心出具的检验报告。</w:t>
            </w:r>
          </w:p>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 xml:space="preserve">▲7.食用油专用灭火剂灭火时间≤1s，提供应急管理部消防研究所检测中心出具的检验报告。    </w:t>
            </w:r>
          </w:p>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▲8.设备具备主备电源指示功能,正常状态下显示为绿灯,如主电源故障或停电时,主备电源指示灯为红灯。                                                                                                         9.提供厨房设备灭火装置生产厂家投保产品责任险金额≥500万。                                                                                                                                         ▲10.提供驱动瓶生产厂家的中国人民共和国特种设备压力容器制造许可证 (原件的复印件)。                                                                                                                    ▲11.提供产品核心配件钢丝绳拉伸强度试验。通过依据GB/T 201118-2017《钢丝绳通用技术条件》，钢丝绳破断拉力≥3kN，检测合格.（提供带有CNAS或者CMA国家认可检测资质的检测机构出具的检测报告）。                                                                ▲12.提供控制箱高耐高低温试验。在试验环境条件下，温度（20-25）℃、相对湿度（50-65）%下，采用GB/T2423.22-2012 测试方法进行试验，试验周期：低温-20℃，时间：900min，高温：100℃，时间900min，温度变化斜率1℃/min，为一个循环,共5个循环，共170h，每24小时检查一次；检测，试验中，试验后产品表面无变形、无明显变化，试验结果合格，并提供带有CNAS或者CMA国家认可检测资质的检测机构出具的检测报告）。                                                                              13.规格尺寸：680mm×220mm×615mm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广西中医药大学</w:t>
            </w:r>
            <w:r>
              <w:rPr>
                <w:rFonts w:hint="eastAsia" w:ascii="宋体" w:hAnsi="宋体" w:cs="宋体"/>
                <w:i w:val="0"/>
                <w:iCs w:val="0"/>
                <w:color w:val="000000"/>
                <w:kern w:val="0"/>
                <w:sz w:val="21"/>
                <w:szCs w:val="21"/>
                <w:u w:val="none"/>
                <w:lang w:val="en-US" w:eastAsia="zh-CN" w:bidi="ar"/>
              </w:rPr>
              <w:t>五和食堂厨房自动灭火装置采购项目（灭火系统双瓶组）</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▲1.需使用食用油专用灭火剂，灭火效果好，不易复燃；灭火剂无毒，无污染、无腐蚀性；                                               2.启动方式:;机械式自动启动和机械应急启动。</w:t>
            </w:r>
          </w:p>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 xml:space="preserve">▲3.具有全天候24小时火灾自动探测及自动实施灭火功能。当厨房灶台或烟道发生火灾时，感温片熔断，自动启动灭火装置，喷洒灭火剂，快速扑灭火情，也可以在火灾发生初期，人工启动灭火装置进行自动灭火，具有设备发生警情时自动发出声光报警及与中控室信号连接功能。  </w:t>
            </w:r>
          </w:p>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▲4.装置灭火剂喷放时间≥25s以上,灭火时间:≤4s，喷射延迟时间为2s，最小喷洒速率1060ml/33s，最小工作压力0.3MPa.提供生产厂家固定灭火系统和耐火构件质量监督检查中心检测报告。</w:t>
            </w:r>
          </w:p>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▲5.提供生产厂家应急管理部消防产品合格评定中心出具的消防产品认证证书。</w:t>
            </w:r>
          </w:p>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▲6.食用油专用灭火剂需提供公安部天津消防研究所检测中心出具的试验报告和省级疾病预防控制中心出具的检验报告。</w:t>
            </w:r>
          </w:p>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 xml:space="preserve">▲7.食用油专用灭火剂灭火时间≤1s，提供应急管理部消防研究所检测中心出具的检验报告。  </w:t>
            </w:r>
          </w:p>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 xml:space="preserve">▲8.设备具备主备电源指示功能,正常状态下显示为绿灯,如主电源故障或停电时,主备电源指示灯为红灯。                              9.提供厨房设备灭火装置生产厂家投保产品责任险金额≥500万。                                                              ▲10.提供驱动瓶生产厂家的中国人民共和国特种设备压力容器制造许可证 (原件的复印件)。                                          ▲11.提供产品核心配件钢丝绳拉伸强度试验。通过依据GB/T 201118-2017《钢丝绳通用技术条件》，钢丝绳破断拉力≥3kN，检测合格。（提供带有CNAS或者CMA国家认可检测资质的检测机构出具的检测报告）                                              12.规格尺寸：480mm×220mm×615mm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57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▲二、商务要求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▲1、签订合同时间</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自中标通知书发出之日起</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个</w:t>
            </w:r>
            <w:r>
              <w:rPr>
                <w:rFonts w:hint="eastAsia" w:ascii="宋体" w:hAnsi="宋体" w:cs="宋体"/>
                <w:color w:val="auto"/>
                <w:kern w:val="0"/>
                <w:sz w:val="21"/>
                <w:szCs w:val="21"/>
                <w:lang w:val="en-US" w:eastAsia="zh-CN" w:bidi="ar"/>
              </w:rPr>
              <w:t>工作</w:t>
            </w:r>
            <w:r>
              <w:rPr>
                <w:rFonts w:hint="eastAsia" w:ascii="宋体" w:hAnsi="宋体" w:eastAsia="宋体" w:cs="宋体"/>
                <w:color w:val="auto"/>
                <w:kern w:val="0"/>
                <w:sz w:val="21"/>
                <w:szCs w:val="21"/>
                <w:lang w:val="en-US" w:eastAsia="zh-CN" w:bidi="ar"/>
              </w:rPr>
              <w:t>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sz w:val="21"/>
                <w:szCs w:val="21"/>
              </w:rPr>
              <w:t>合同履约期限</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自合同签订之日起</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天内完成全部交付并通过采购人验收。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▲3、付款方式</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交货验收合格后十个工作日内，采购人支付</w:t>
            </w:r>
            <w:r>
              <w:rPr>
                <w:rFonts w:hint="eastAsia" w:ascii="宋体" w:hAnsi="宋体" w:cs="宋体"/>
                <w:i w:val="0"/>
                <w:iCs w:val="0"/>
                <w:color w:val="auto"/>
                <w:kern w:val="0"/>
                <w:sz w:val="21"/>
                <w:szCs w:val="21"/>
                <w:highlight w:val="none"/>
                <w:u w:val="none"/>
                <w:lang w:val="en-US" w:eastAsia="zh-CN" w:bidi="ar"/>
              </w:rPr>
              <w:t>全部</w:t>
            </w:r>
            <w:r>
              <w:rPr>
                <w:rFonts w:hint="eastAsia" w:ascii="宋体" w:hAnsi="宋体" w:eastAsia="宋体" w:cs="宋体"/>
                <w:i w:val="0"/>
                <w:iCs w:val="0"/>
                <w:color w:val="auto"/>
                <w:kern w:val="0"/>
                <w:sz w:val="21"/>
                <w:szCs w:val="21"/>
                <w:highlight w:val="none"/>
                <w:u w:val="none"/>
                <w:lang w:val="en-US" w:eastAsia="zh-CN" w:bidi="ar"/>
              </w:rPr>
              <w:t>合同款。</w:t>
            </w:r>
            <w:r>
              <w:rPr>
                <w:rFonts w:hint="eastAsia" w:ascii="宋体" w:hAnsi="宋体" w:cs="宋体"/>
                <w:i w:val="0"/>
                <w:iCs w:val="0"/>
                <w:color w:val="auto"/>
                <w:kern w:val="0"/>
                <w:sz w:val="21"/>
                <w:szCs w:val="21"/>
                <w:highlight w:val="none"/>
                <w:u w:val="none"/>
                <w:lang w:val="en-US" w:eastAsia="zh-CN" w:bidi="ar"/>
              </w:rPr>
              <w:t>采购人在付款之前，供应商应开具相应金额正式发票给采购人。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before="160" w:line="360" w:lineRule="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4、</w:t>
            </w:r>
            <w:r>
              <w:rPr>
                <w:rFonts w:hint="eastAsia" w:ascii="宋体" w:hAnsi="宋体"/>
                <w:color w:val="auto"/>
                <w:szCs w:val="21"/>
                <w:highlight w:val="none"/>
              </w:rPr>
              <w:t>售后服务</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质保期：自交付验收通过之日起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在质保期内，</w:t>
            </w:r>
            <w:r>
              <w:rPr>
                <w:rFonts w:hint="eastAsia" w:ascii="宋体" w:hAnsi="宋体" w:cs="宋体"/>
                <w:color w:val="auto"/>
                <w:szCs w:val="21"/>
                <w:highlight w:val="none"/>
                <w:lang w:val="en-US" w:eastAsia="zh-CN"/>
              </w:rPr>
              <w:t>自动灭火装置</w:t>
            </w:r>
            <w:r>
              <w:rPr>
                <w:rFonts w:hint="eastAsia" w:ascii="宋体" w:hAnsi="宋体" w:cs="宋体"/>
                <w:color w:val="auto"/>
                <w:szCs w:val="21"/>
                <w:highlight w:val="none"/>
              </w:rPr>
              <w:t>运行出现故障，接到采购人处理问题通知后，技术工程师必须2小时内</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，8小时内解决一般性故障并恢复</w:t>
            </w:r>
            <w:r>
              <w:rPr>
                <w:rFonts w:hint="eastAsia" w:ascii="宋体" w:hAnsi="宋体" w:cs="宋体"/>
                <w:color w:val="auto"/>
                <w:szCs w:val="21"/>
                <w:highlight w:val="none"/>
                <w:lang w:val="en-US" w:eastAsia="zh-CN"/>
              </w:rPr>
              <w:t>自动灭火装置</w:t>
            </w:r>
            <w:r>
              <w:rPr>
                <w:rFonts w:hint="eastAsia" w:ascii="宋体" w:hAnsi="宋体" w:cs="宋体"/>
                <w:color w:val="auto"/>
                <w:szCs w:val="21"/>
                <w:highlight w:val="none"/>
              </w:rPr>
              <w:t>运行，终身提供免费技术支持。</w:t>
            </w:r>
          </w:p>
          <w:p>
            <w:pPr>
              <w:spacing w:line="400" w:lineRule="exact"/>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成交供应商能提供7×24响应服务，通过远程、上门服务、电话、E-mail等方式为用户提供终身完善的售后技术咨询服务。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报价要求</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rPr>
                <w:rFonts w:ascii="宋体" w:hAnsi="宋体" w:cs="仿宋"/>
                <w:b/>
                <w:bCs w:val="0"/>
                <w:color w:val="000000"/>
                <w:szCs w:val="21"/>
                <w:highlight w:val="none"/>
              </w:rPr>
            </w:pPr>
            <w:r>
              <w:rPr>
                <w:rFonts w:hint="eastAsia" w:ascii="宋体" w:hAnsi="宋体" w:cs="仿宋"/>
                <w:b/>
                <w:bCs w:val="0"/>
                <w:color w:val="000000"/>
                <w:szCs w:val="21"/>
                <w:highlight w:val="none"/>
              </w:rPr>
              <w:t>所有价格均用人民币表示，单位为元，精确到小数点后两位；高于预算金额的报价无效。</w:t>
            </w:r>
          </w:p>
          <w:p>
            <w:pPr>
              <w:numPr>
                <w:ilvl w:val="0"/>
                <w:numId w:val="1"/>
              </w:numPr>
              <w:rPr>
                <w:rFonts w:hint="eastAsia" w:ascii="宋体" w:hAnsi="宋体" w:eastAsia="宋体" w:cs="宋体"/>
                <w:b/>
                <w:bCs w:val="0"/>
                <w:i w:val="0"/>
                <w:iCs w:val="0"/>
                <w:color w:val="auto"/>
                <w:kern w:val="0"/>
                <w:sz w:val="21"/>
                <w:szCs w:val="21"/>
                <w:u w:val="none"/>
                <w:lang w:val="en-US" w:eastAsia="zh-CN" w:bidi="ar"/>
              </w:rPr>
            </w:pPr>
            <w:r>
              <w:rPr>
                <w:rFonts w:hint="eastAsia" w:ascii="宋体" w:hAnsi="宋体" w:cs="宋体"/>
                <w:b/>
                <w:bCs w:val="0"/>
                <w:szCs w:val="21"/>
                <w:highlight w:val="none"/>
              </w:rPr>
              <w:t>报价一经涂改，应在涂改处加盖单位公章，否则其投标作无效标处理。</w:t>
            </w:r>
          </w:p>
          <w:p>
            <w:pPr>
              <w:numPr>
                <w:ilvl w:val="0"/>
                <w:numId w:val="1"/>
              </w:numP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val="0"/>
                <w:color w:val="auto"/>
                <w:kern w:val="0"/>
                <w:sz w:val="21"/>
                <w:szCs w:val="21"/>
                <w:lang w:eastAsia="zh-CN" w:bidi="ar"/>
              </w:rPr>
              <w:t>成交</w:t>
            </w:r>
            <w:r>
              <w:rPr>
                <w:rFonts w:hint="eastAsia" w:ascii="宋体" w:hAnsi="宋体" w:eastAsia="宋体" w:cs="宋体"/>
                <w:b/>
                <w:bCs w:val="0"/>
                <w:color w:val="auto"/>
                <w:sz w:val="21"/>
                <w:szCs w:val="21"/>
              </w:rPr>
              <w:t>金额为完成本项目所有服务的费用总和，含劳务、交通、设备、验收、技术支持等各种费用和售后服务、税金</w:t>
            </w:r>
            <w:r>
              <w:rPr>
                <w:rFonts w:hint="eastAsia" w:ascii="宋体" w:hAnsi="宋体" w:cs="宋体"/>
                <w:b/>
                <w:bCs w:val="0"/>
                <w:color w:val="auto"/>
                <w:sz w:val="21"/>
                <w:szCs w:val="21"/>
                <w:lang w:eastAsia="zh-CN"/>
              </w:rPr>
              <w:t>、</w:t>
            </w:r>
            <w:r>
              <w:rPr>
                <w:rFonts w:hint="eastAsia" w:ascii="宋体" w:hAnsi="宋体" w:cs="仿宋"/>
                <w:b/>
                <w:bCs w:val="0"/>
                <w:color w:val="000000"/>
                <w:szCs w:val="21"/>
                <w:highlight w:val="none"/>
              </w:rPr>
              <w:t>质保期内维护费（含维修、养护、软件升级等）、必要的保险或检测费用等其他一切费用</w:t>
            </w:r>
            <w:r>
              <w:rPr>
                <w:rFonts w:hint="eastAsia" w:ascii="宋体" w:hAnsi="宋体" w:eastAsia="宋体" w:cs="宋体"/>
                <w:b/>
                <w:bCs w:val="0"/>
                <w:color w:val="auto"/>
                <w:sz w:val="21"/>
                <w:szCs w:val="21"/>
              </w:rPr>
              <w:t>。项目履约过程中采购人不再另外支付任何合同外的费用。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验收要求</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人验收的标准以项目采购需求作为验收合格的根据。经采购人验收，不符合招、投标文件和本合同规定的，采购人有权拒绝接受。</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供应商应根据国家及广西壮族自治区的标准及</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相关要求进行返工，所造成的经济损失由</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86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before="160"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7、其他</w:t>
            </w:r>
            <w:r>
              <w:rPr>
                <w:rFonts w:hint="eastAsia" w:ascii="宋体" w:hAnsi="宋体"/>
                <w:color w:val="auto"/>
                <w:szCs w:val="21"/>
                <w:highlight w:val="none"/>
              </w:rPr>
              <w:t>要求</w:t>
            </w:r>
          </w:p>
        </w:tc>
        <w:tc>
          <w:tcPr>
            <w:tcW w:w="770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1.对在“信用中国”网站、中国政府采购网被列入失信被执行人、重大税收违法案件当事人名单、政府采购严重违法失信行为记录名单及其他不符合《中华人民共和国政府采购法》第二十二条规定的供应商，不得参与投标报价。</w:t>
            </w:r>
          </w:p>
          <w:p>
            <w:pPr>
              <w:spacing w:line="360" w:lineRule="auto"/>
              <w:rPr>
                <w:rFonts w:hint="eastAsia" w:ascii="宋体" w:hAnsi="宋体" w:cs="宋体"/>
                <w:szCs w:val="21"/>
                <w:highlight w:val="none"/>
              </w:rPr>
            </w:pPr>
            <w:r>
              <w:rPr>
                <w:rFonts w:hint="eastAsia" w:ascii="宋体" w:hAnsi="宋体" w:cs="宋体"/>
                <w:szCs w:val="21"/>
                <w:highlight w:val="none"/>
              </w:rPr>
              <w:t>2、成交供应商在收到成交结果通知之日起5个工作日内必须向采购人提供询价货物的以下纸质资料：</w:t>
            </w:r>
          </w:p>
          <w:p>
            <w:pPr>
              <w:spacing w:line="360" w:lineRule="auto"/>
              <w:rPr>
                <w:rFonts w:hint="eastAsia" w:ascii="宋体" w:hAnsi="宋体" w:cs="宋体"/>
                <w:szCs w:val="21"/>
                <w:highlight w:val="none"/>
              </w:rPr>
            </w:pPr>
            <w:r>
              <w:rPr>
                <w:rFonts w:hint="eastAsia" w:ascii="宋体" w:hAnsi="宋体"/>
                <w:b/>
                <w:szCs w:val="21"/>
                <w:highlight w:val="none"/>
              </w:rPr>
              <w:t>▲</w:t>
            </w:r>
            <w:r>
              <w:rPr>
                <w:rFonts w:hint="eastAsia" w:ascii="宋体" w:hAnsi="宋体" w:cs="宋体"/>
                <w:szCs w:val="21"/>
                <w:highlight w:val="none"/>
              </w:rPr>
              <w:t>（1）提供厂家针对该项目的授权书，并加盖</w:t>
            </w:r>
            <w:r>
              <w:rPr>
                <w:rFonts w:hint="eastAsia" w:ascii="宋体" w:hAnsi="宋体" w:cs="宋体"/>
                <w:szCs w:val="21"/>
                <w:highlight w:val="none"/>
                <w:lang w:val="en-US" w:eastAsia="zh-CN"/>
              </w:rPr>
              <w:t>供应商</w:t>
            </w:r>
            <w:r>
              <w:rPr>
                <w:rFonts w:hint="eastAsia" w:ascii="宋体" w:hAnsi="宋体" w:cs="宋体"/>
                <w:szCs w:val="21"/>
                <w:highlight w:val="none"/>
              </w:rPr>
              <w:t>公章。</w:t>
            </w:r>
          </w:p>
          <w:p>
            <w:pPr>
              <w:spacing w:before="160" w:line="360" w:lineRule="auto"/>
              <w:rPr>
                <w:rFonts w:hint="eastAsia" w:ascii="宋体" w:hAnsi="宋体" w:eastAsia="宋体" w:cs="宋体"/>
                <w:color w:val="auto"/>
                <w:sz w:val="21"/>
                <w:szCs w:val="21"/>
                <w:lang w:val="en-US" w:eastAsia="zh-CN"/>
              </w:rPr>
            </w:pPr>
            <w:r>
              <w:rPr>
                <w:rFonts w:hint="eastAsia" w:ascii="宋体" w:hAnsi="宋体" w:cs="宋体"/>
                <w:szCs w:val="21"/>
                <w:highlight w:val="none"/>
              </w:rPr>
              <w:t>3、本项目采购任务急，现特向潜在供应商作出相关提醒：供应商存在不按要求报价、不按要求提供审查资料或资料审查不合格、成交后无故放弃、不按合同履行等违约行为的， 采购人有权按预算金额20%的赔偿金额向成交供应商追偿其所造成的损失。</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书简体">
    <w:altName w:val="宋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71A66"/>
    <w:multiLevelType w:val="singleLevel"/>
    <w:tmpl w:val="2A371A6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35B06"/>
    <w:rsid w:val="18C35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b/>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2025-12-17T05:31:00Z</dcterms:created>
  <dc:creator>XM</dc:creator>
  <cp:lastModifiedBy>XM</cp:lastModifiedBy>
  <dcterms:modified xsi:type="dcterms:W3CDTF">2025-12-17T05:33:45Z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51D8200E1D8D4B32BCF2D2459A86A145</vt:lpwstr>
  </property>
</Properties>
</file>