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B6E3A">
      <w:pPr>
        <w:pStyle w:val="3"/>
        <w:spacing w:line="560" w:lineRule="exact"/>
        <w:jc w:val="center"/>
        <w:rPr>
          <w:rFonts w:hint="eastAsia" w:ascii="方正隶书简体" w:hAnsi="宋体" w:eastAsia="方正隶书简体"/>
          <w:bCs/>
          <w:color w:val="0000FF"/>
          <w:sz w:val="44"/>
        </w:rPr>
      </w:pPr>
      <w:bookmarkStart w:id="0" w:name="_Toc185702586"/>
      <w:bookmarkStart w:id="1" w:name="_Toc147248434"/>
      <w:bookmarkStart w:id="2" w:name="_Toc156106969"/>
      <w:bookmarkStart w:id="3" w:name="_Toc239839900"/>
      <w:bookmarkStart w:id="4" w:name="_Toc185703008"/>
      <w:bookmarkStart w:id="5" w:name="_Toc13557"/>
      <w:r>
        <w:rPr>
          <w:rFonts w:hint="eastAsia" w:ascii="方正隶书简体" w:hAnsi="宋体" w:eastAsia="方正隶书简体"/>
          <w:bCs/>
          <w:sz w:val="44"/>
        </w:rPr>
        <w:t xml:space="preserve">   </w:t>
      </w:r>
      <w:bookmarkEnd w:id="0"/>
      <w:bookmarkEnd w:id="1"/>
      <w:bookmarkEnd w:id="2"/>
      <w:bookmarkEnd w:id="3"/>
      <w:bookmarkEnd w:id="4"/>
      <w:r>
        <w:rPr>
          <w:rFonts w:hint="eastAsia" w:ascii="方正隶书简体" w:hAnsi="宋体" w:eastAsia="方正隶书简体"/>
          <w:bCs/>
          <w:color w:val="0000FF"/>
          <w:sz w:val="44"/>
        </w:rPr>
        <w:t>采购内容及要求</w:t>
      </w:r>
      <w:bookmarkEnd w:id="5"/>
    </w:p>
    <w:p w14:paraId="7E21ACC2">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p w14:paraId="6994ECCC">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tbl>
      <w:tblPr>
        <w:tblStyle w:val="10"/>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
        <w:gridCol w:w="1135"/>
        <w:gridCol w:w="780"/>
        <w:gridCol w:w="810"/>
        <w:gridCol w:w="6219"/>
      </w:tblGrid>
      <w:tr w14:paraId="0931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74" w:type="dxa"/>
            <w:gridSpan w:val="5"/>
            <w:tcBorders>
              <w:top w:val="single" w:color="000000" w:sz="4" w:space="0"/>
              <w:left w:val="single" w:color="000000" w:sz="4" w:space="0"/>
              <w:bottom w:val="nil"/>
              <w:right w:val="single" w:color="000000" w:sz="4" w:space="0"/>
            </w:tcBorders>
            <w:noWrap w:val="0"/>
            <w:vAlign w:val="center"/>
          </w:tcPr>
          <w:p w14:paraId="7211A681">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一、技术要求</w:t>
            </w:r>
          </w:p>
        </w:tc>
      </w:tr>
      <w:tr w14:paraId="7E11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0" w:type="dxa"/>
            <w:tcBorders>
              <w:top w:val="single" w:color="000000" w:sz="4" w:space="0"/>
              <w:left w:val="single" w:color="000000" w:sz="4" w:space="0"/>
              <w:bottom w:val="nil"/>
              <w:right w:val="single" w:color="000000" w:sz="4" w:space="0"/>
            </w:tcBorders>
            <w:noWrap w:val="0"/>
            <w:vAlign w:val="center"/>
          </w:tcPr>
          <w:p w14:paraId="45102A5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35" w:type="dxa"/>
            <w:tcBorders>
              <w:top w:val="single" w:color="000000" w:sz="4" w:space="0"/>
              <w:left w:val="single" w:color="000000" w:sz="4" w:space="0"/>
              <w:bottom w:val="nil"/>
              <w:right w:val="single" w:color="000000" w:sz="4" w:space="0"/>
            </w:tcBorders>
            <w:noWrap w:val="0"/>
            <w:vAlign w:val="center"/>
          </w:tcPr>
          <w:p w14:paraId="718D8EF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服务</w:t>
            </w:r>
            <w:r>
              <w:rPr>
                <w:rFonts w:hint="eastAsia" w:ascii="宋体" w:hAnsi="宋体" w:eastAsia="宋体" w:cs="宋体"/>
                <w:b/>
                <w:bCs/>
                <w:i w:val="0"/>
                <w:iCs w:val="0"/>
                <w:color w:val="auto"/>
                <w:kern w:val="0"/>
                <w:sz w:val="21"/>
                <w:szCs w:val="21"/>
                <w:u w:val="none"/>
                <w:lang w:val="en-US" w:eastAsia="zh-CN" w:bidi="ar"/>
              </w:rPr>
              <w:t>名称</w:t>
            </w:r>
          </w:p>
        </w:tc>
        <w:tc>
          <w:tcPr>
            <w:tcW w:w="780" w:type="dxa"/>
            <w:tcBorders>
              <w:top w:val="single" w:color="000000" w:sz="4" w:space="0"/>
              <w:left w:val="single" w:color="000000" w:sz="4" w:space="0"/>
              <w:bottom w:val="nil"/>
              <w:right w:val="single" w:color="000000" w:sz="4" w:space="0"/>
            </w:tcBorders>
            <w:noWrap w:val="0"/>
            <w:vAlign w:val="center"/>
          </w:tcPr>
          <w:p w14:paraId="0CC6F49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810" w:type="dxa"/>
            <w:tcBorders>
              <w:top w:val="single" w:color="000000" w:sz="4" w:space="0"/>
              <w:left w:val="single" w:color="000000" w:sz="4" w:space="0"/>
              <w:bottom w:val="nil"/>
              <w:right w:val="single" w:color="000000" w:sz="4" w:space="0"/>
            </w:tcBorders>
            <w:noWrap w:val="0"/>
            <w:vAlign w:val="center"/>
          </w:tcPr>
          <w:p w14:paraId="3F22041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6219" w:type="dxa"/>
            <w:tcBorders>
              <w:top w:val="single" w:color="000000" w:sz="4" w:space="0"/>
              <w:left w:val="single" w:color="000000" w:sz="4" w:space="0"/>
              <w:bottom w:val="nil"/>
              <w:right w:val="single" w:color="000000" w:sz="4" w:space="0"/>
            </w:tcBorders>
            <w:noWrap w:val="0"/>
            <w:vAlign w:val="center"/>
          </w:tcPr>
          <w:p w14:paraId="755E6C2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技术服务要求</w:t>
            </w:r>
          </w:p>
        </w:tc>
      </w:tr>
      <w:tr w14:paraId="0A09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C15AF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50F15C3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药学院智慧课程</w:t>
            </w:r>
            <w:r>
              <w:rPr>
                <w:rFonts w:hint="eastAsia" w:ascii="宋体" w:hAnsi="宋体" w:cs="宋体"/>
                <w:i w:val="0"/>
                <w:iCs w:val="0"/>
                <w:color w:val="auto"/>
                <w:sz w:val="21"/>
                <w:szCs w:val="21"/>
                <w:u w:val="none"/>
                <w:lang w:eastAsia="zh-CN"/>
              </w:rPr>
              <w:t>建设</w:t>
            </w:r>
            <w:r>
              <w:rPr>
                <w:rFonts w:hint="eastAsia" w:ascii="宋体" w:hAnsi="宋体" w:cs="宋体"/>
                <w:i w:val="0"/>
                <w:iCs w:val="0"/>
                <w:color w:val="auto"/>
                <w:sz w:val="21"/>
                <w:szCs w:val="21"/>
                <w:u w:val="none"/>
                <w:lang w:val="en-US" w:eastAsia="zh-CN"/>
              </w:rPr>
              <w:t>项目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D88EEE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ACE1E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w:t>
            </w:r>
          </w:p>
        </w:tc>
        <w:tc>
          <w:tcPr>
            <w:tcW w:w="6219" w:type="dxa"/>
            <w:tcBorders>
              <w:top w:val="single" w:color="000000" w:sz="4" w:space="0"/>
              <w:left w:val="single" w:color="000000" w:sz="4" w:space="0"/>
              <w:bottom w:val="single" w:color="000000" w:sz="4" w:space="0"/>
              <w:right w:val="single" w:color="000000" w:sz="4" w:space="0"/>
            </w:tcBorders>
            <w:noWrap w:val="0"/>
            <w:vAlign w:val="center"/>
          </w:tcPr>
          <w:p w14:paraId="274610C3">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一、课程知识图谱框架设计</w:t>
            </w:r>
          </w:p>
          <w:p w14:paraId="51554DA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1、课程基本要求</w:t>
            </w:r>
          </w:p>
          <w:p w14:paraId="62E6BCC4">
            <w:pPr>
              <w:spacing w:line="360" w:lineRule="exact"/>
              <w:ind w:firstLine="420" w:firstLineChars="200"/>
              <w:rPr>
                <w:rFonts w:hint="default"/>
                <w:color w:val="auto"/>
                <w:lang w:val="en-US"/>
              </w:rPr>
            </w:pPr>
            <w:r>
              <w:rPr>
                <w:rFonts w:hint="eastAsia"/>
                <w:color w:val="auto"/>
                <w:lang w:val="en-US" w:eastAsia="zh-CN"/>
              </w:rPr>
              <w:t>供应商按要求对建设课程进行需求分析，结合学校办学定位和专业培养目标，建设完成课程内容体系设计梳理，重构课程，按建设标准完成 5门课程的智慧课程建设，分别是《分析化学》、《中药药剂学》、《临床中药学》、《中药分析学》、《药理学》。以上课程需包含课程规划、运行、推广等服务，对课程进行知识图谱设计，并协助教师完成知识图谱建设，教师团队需参与知识图谱的建设工作，由供应商提供知识图谱的平台及服务支持。</w:t>
            </w:r>
          </w:p>
          <w:p w14:paraId="11494E7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2、课程知识图谱框架设计</w:t>
            </w:r>
          </w:p>
          <w:p w14:paraId="414C4EE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（1）支持搭建知识图谱、问题图谱、目标图谱三层图谱框架，知识图谱模式支持大纲模式、思维导图模式、图谱模式3种形态。</w:t>
            </w:r>
          </w:p>
          <w:p w14:paraId="2149EE8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目标图谱：支持基于专业培养方案，将课程的能力目标与毕业要求关联，支持设置课程目标并与知识点关联，每门课程设定清晰的课程目标，形成知识点-课程目标-毕业要求关联体系，形成能力画像，包含能力名称、能力详情、关联问题、关联主题、关联知识点等。</w:t>
            </w:r>
          </w:p>
          <w:p w14:paraId="1917AF1B">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问题图谱：支持指向高阶思维与能力提升的问题图谱创建，从高阶目标出发，通过基本问题、组合问题和疑难问题的设置，通过问题间的逻辑关系，将三层问题体系相关联，通过建设完整的问题体系及关联的问题描述、问题标签，关联知识点，形成基于问题的学习路径，引导学生从知识吸收到应用创造的能力提升。</w:t>
            </w:r>
          </w:p>
          <w:p w14:paraId="15CCDE7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知识图谱：支持设置课程里的全部知识点及其属性、知识点之间的关联关系，知识点需要覆盖整门课程理论知识体系，用知识点掌握率考察目标达成度。支持通过大纲视图、思维导图视图、图谱视图3种形式呈现知识图谱。</w:t>
            </w:r>
          </w:p>
          <w:p w14:paraId="354D691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3、知识点梳理</w:t>
            </w:r>
          </w:p>
          <w:p w14:paraId="2DDC9C7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知识点是知识图谱的基本构成单位，是教学活动中传递教学信息的基本单元。知识图谱的梳理要服务于实际的教学活动，要符合教师的教学思路；知识图谱要符合揭示课程内在的逻辑结构。</w:t>
            </w:r>
          </w:p>
          <w:p w14:paraId="14C005C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（1）知识点内容和数量确定</w:t>
            </w:r>
          </w:p>
          <w:p w14:paraId="52557413">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支持根据课程教学目标和教学形式的要求设计和提取知识点，有相对完整的内容和教学设计，能组成适于教学的基本单元；支持结合学校定位、专业与课程目标，在符合课程统一标准的前提下，对重构后的课程内容拆分知识点，并根据课程特点和教学要求调整知识点的颗粒度，在原有课程基础上2年内可免费升级课程增加知识点数量。</w:t>
            </w:r>
          </w:p>
          <w:p w14:paraId="1743D18B">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（2）知识点的命名规范</w:t>
            </w:r>
          </w:p>
          <w:p w14:paraId="5E23A08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支持对知识点进行准确命名。知识点名称要具有具体含义，知识点的命名要标准化、术语化，能够合理概括教学内容，知识点不能太琐碎，一般是词汇。</w:t>
            </w:r>
          </w:p>
          <w:p w14:paraId="1BA2E36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（3）知识点的类别标注</w:t>
            </w:r>
          </w:p>
          <w:p w14:paraId="06FC251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支持对知识点的类别进行以下标注：①事实性知识②概念性知识③程序性知识④元认知知识。</w:t>
            </w:r>
          </w:p>
          <w:p w14:paraId="1CBD120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（4）知识点的认知维度设定</w:t>
            </w:r>
          </w:p>
          <w:p w14:paraId="1EC11CF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在认知领域中，教学的主要目的和任务就是使学生掌握知识，形成运用知识进行理性的、系统思维的能力。在知识图谱课程中，需要支持对每个知识点的认知维度作出明确标注，制定双向细目表，使教学更精准。知识点的教学目标设定需根据布鲁姆的教学目标结合本校教师、课程和学生特点设定、标注，应包含记忆、理解、应用、分析、评价、创造六个维度，并支持基于认知维度查看学生学习画像。</w:t>
            </w:r>
          </w:p>
          <w:p w14:paraId="1698CBFB">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二、知识图谱创建和管理</w:t>
            </w:r>
          </w:p>
          <w:p w14:paraId="1B341F5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1、知识图谱框架管理</w:t>
            </w:r>
          </w:p>
          <w:p w14:paraId="05ABA06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（1）支持建立以学校的教务课程-知识点为体系的知识点架构进行后台知识图谱框架管理；</w:t>
            </w:r>
          </w:p>
          <w:p w14:paraId="58E0345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（2）支持对教务课程的课程类别、课程性质进行增删改查管理；</w:t>
            </w:r>
          </w:p>
          <w:p w14:paraId="2C95C60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（3）支持按照学校不同专业关联不同的课程，生成学科知识图谱；</w:t>
            </w:r>
          </w:p>
          <w:p w14:paraId="6D385E7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（4）支持为网络课程和教务课程建立独立的知识图谱，便于统一管理。</w:t>
            </w:r>
          </w:p>
          <w:p w14:paraId="093A71A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2、课程知识图谱创建</w:t>
            </w:r>
          </w:p>
          <w:p w14:paraId="6CA2713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（1）支持知识点多层级架构建立，生成子父级知识点关系；</w:t>
            </w:r>
          </w:p>
          <w:p w14:paraId="6469C1E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手动添加、批量导入等方式构建知识图谱；批量导入需支持填写知识点名称、标签信息、认知维度、分类属性、教学目标、知识点说明等信息数据；手动编辑需支持单个或批量修改知识点属性编辑，可批量或单独对当前知识点进行移动。</w:t>
            </w:r>
          </w:p>
          <w:p w14:paraId="0CBCEC1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（3）支持智能导入，用户上传课程大纲、教材等，系统智能识别构建生成知识图谱；</w:t>
            </w:r>
          </w:p>
          <w:p w14:paraId="42AE743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（4）支持本地导入xmind格式的思维导图文件，自动读取文件数据，生成课程知识图谱，并能够导出xmind格式文件。</w:t>
            </w:r>
          </w:p>
          <w:p w14:paraId="358C0A4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（5）支持教务课程和网络课程知识图谱互相同步调用；</w:t>
            </w:r>
          </w:p>
          <w:p w14:paraId="3A5CA58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（6）支持课程章节一件转化生成知识图谱，并同时进行资源关联。</w:t>
            </w:r>
          </w:p>
          <w:p w14:paraId="3BF3426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（7）创建图谱支持同步其他课程图谱，支持全量同步或者部分选择同步。</w:t>
            </w:r>
          </w:p>
          <w:p w14:paraId="3211C4E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(8)支持教师根据课程属性设定是否显示课程中心点；</w:t>
            </w:r>
          </w:p>
          <w:p w14:paraId="4448E3B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(9)知识图谱知识点支持说明添加，可添加富文本编辑框、公式编辑等富媒体文本；</w:t>
            </w:r>
          </w:p>
          <w:p w14:paraId="64C03D3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(10)支持与教学平台打通，可通过教学平台现有课程章节选择生成</w:t>
            </w:r>
          </w:p>
          <w:p w14:paraId="05C0297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(11)支持知识图谱自定义编辑功能，系统提供至少8种图谱形态，用户可根据课程性质选择合适的图谱形态进行编辑；章节图谱</w:t>
            </w:r>
          </w:p>
          <w:p w14:paraId="4FC36A2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(12)支持知识图谱自定义颜色设定，可根据具体要求进行图谱知识点颜色的设定；同时支持图谱知识点自定义文字颜色及大小设置。</w:t>
            </w:r>
          </w:p>
          <w:p w14:paraId="0E7FA83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(13)具备批量编辑图谱知识点功能，可实现批量对知识图谱知识点进行编辑修改；大纲模式下可实现对知识点进行批量全选设置；</w:t>
            </w:r>
          </w:p>
          <w:p w14:paraId="453410E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(14)具备任意拖动功能，可实现对知识图谱知识点的单个节点进行拖动，也可实现对整个知识图谱集合进行拖动</w:t>
            </w:r>
          </w:p>
          <w:p w14:paraId="5F08643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(15)具备知识图谱门户系统，能够提供对应的知识图谱门户模板，可展示课程介绍、知识图谱、知识关系、目标图谱、问题图谱及知识图谱相关统计功能，能够与教学平台互通互联；</w:t>
            </w:r>
          </w:p>
          <w:p w14:paraId="403878E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（16）支持对接公共慕课平台，支持按期次继承知识图谱功能。</w:t>
            </w:r>
          </w:p>
          <w:p w14:paraId="1657513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3、课程知识图谱管理</w:t>
            </w:r>
          </w:p>
          <w:p w14:paraId="5FB7CC7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（1）支持知识点之间进行前置关系、后置关系、关联关系的设置；</w:t>
            </w:r>
          </w:p>
          <w:p w14:paraId="24756D2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（2）支持关联关系自定义，可进行添加描述并显示在图谱页面；</w:t>
            </w:r>
          </w:p>
          <w:p w14:paraId="71130BE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（3）支持给知识点打标签，自定义标签内容，支持同一个支持点标记多个标签；</w:t>
            </w:r>
          </w:p>
          <w:p w14:paraId="175D9B6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（4）支持引用后台教务课程的知识图谱先进行审核，审核通过才允许引用，并记录引用次数；</w:t>
            </w:r>
          </w:p>
          <w:p w14:paraId="035B521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（5）支持教师调整知识点在课程空间菜单栏的显示顺序；</w:t>
            </w:r>
          </w:p>
          <w:p w14:paraId="495F7C7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（6）跨课知识点支持用户通过点击实现一键跳转。</w:t>
            </w:r>
          </w:p>
          <w:p w14:paraId="601D37E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（7）支持点击知识点后，其父级知识点节点高亮显示。</w:t>
            </w:r>
          </w:p>
          <w:p w14:paraId="4204859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（8）支持对已删除知识点资源的实时更新。</w:t>
            </w:r>
          </w:p>
          <w:p w14:paraId="7394EF8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（9）具备附加标签功能，能够实现知识点的分类和标识，支持知识点设定重点、难点以及考点等标签，同时支持用户自定义标签名称。</w:t>
            </w:r>
          </w:p>
          <w:p w14:paraId="1188751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（10）支持知识点被赋予多种分类属性，包括事实性、概念性、程序性、元认知等。</w:t>
            </w:r>
          </w:p>
          <w:p w14:paraId="6F1854B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4、课程知识图谱展示</w:t>
            </w:r>
          </w:p>
          <w:p w14:paraId="6B2E6B5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（1）系统支持根据知识树的关联关系，自动生成知识图谱；并在图谱页面以连线节点方式进行展示；</w:t>
            </w:r>
          </w:p>
          <w:p w14:paraId="52BFE983">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（2）支持按照知识点的关系属性（父子、关联、前后置关系）联动筛选；</w:t>
            </w:r>
          </w:p>
          <w:p w14:paraId="67D6E15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（3）支持按照知识点和标签两个维度进行知识点的筛选查看；</w:t>
            </w:r>
          </w:p>
          <w:p w14:paraId="154349F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（4）支持教师端显示知识点统计卡片，点击对应知识点可以查看知识图谱建设情况以及学生学习情况；</w:t>
            </w:r>
          </w:p>
          <w:p w14:paraId="6249733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（5）支持智能生成学科/专业知识图谱，直观展示课程的点以及跨课程的知识点相关关系帮助交叉学科以及整合课程的发现与规划；</w:t>
            </w:r>
          </w:p>
          <w:p w14:paraId="00D7D86B">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（6）支持知识图谱的显示展开收起功能，默认显示父级知识点，点击显示子级知识点；</w:t>
            </w:r>
          </w:p>
          <w:p w14:paraId="4B8040A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（7）教师端在图谱上支持显示所有知识点的综合统计情况卡片；</w:t>
            </w:r>
          </w:p>
          <w:p w14:paraId="1A0ABD3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（8）持显示教师端自定义图谱样式，并进行配色方案切换展示。</w:t>
            </w:r>
          </w:p>
          <w:p w14:paraId="7DA16B6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（9）具备层级筛选功能，支持用户通过层级筛选查看相关知识点，方便用户对支持点的查看；</w:t>
            </w:r>
          </w:p>
          <w:p w14:paraId="4494728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（10）支持通过标签、层级、认知维度、分类等多维度知识属性筛选知识图谱进行展示，通知支持是否显示管理关系；</w:t>
            </w:r>
          </w:p>
          <w:p w14:paraId="709BD33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（11）具备图谱模式导出功能，支持导出当前图谱显示结果，也可通过筛选检索后导出对应结果页面；</w:t>
            </w:r>
          </w:p>
          <w:p w14:paraId="0B79EC3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12）支持思维导图模式展示图谱内容，支持切换不同的结构形式查看以及检索知识点快速查找；同时思维导图支持编辑模式，可进行操作的回退前进，知识点的增删改，以及属性编辑；支持教师和学生在思维导图模式下查看知识点概览卡片，包括知识概况、关联资源、关联试题、平均完成率、平均掌握率以及知识点分析等教学统计数据查看；</w:t>
            </w:r>
          </w:p>
          <w:p w14:paraId="6470DAC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（13）支持大纲模式展示图谱内容，支持添加子级知识点，可以进行知识点关系的管理，支持编辑标签属性，支持以Excel形式输出图谱内容；</w:t>
            </w:r>
          </w:p>
          <w:p w14:paraId="23A1436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（14）图谱模式支持集合显示标识，支持用户自定义集合标识。</w:t>
            </w:r>
          </w:p>
          <w:p w14:paraId="0493AA2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15）问题图谱模块，支持教师进行问题图谱建设（支持自定义名称及描述），添加问题卡片，同一层级的卡片支持拖动移动，拖动连线串联及删除连接等快捷操作，同时可进行标签以及知识点的关联关系建立；支持查看此问题关联的知识点小图谱，基于问题支线进行知识串联，能更好的进行同一问题场景下的知识学习。支持用户通过模板编辑问题图谱数据，以及导出线上的问题图谱数据。</w:t>
            </w:r>
          </w:p>
          <w:p w14:paraId="292303E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16）目标图谱模块，支持后台编辑的课程目标中选取所需的课程目标进行添加，将目标与知识点关联，便于用户以成果导向进行学习。课程达成度、课程目标达成度、课程目标关联知识点个数，统计数据可视化，便于用户快捷查看学习进程。</w:t>
            </w:r>
          </w:p>
          <w:p w14:paraId="41C20C6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（17）课程知识图谱门户支持自定义显隐控制，可对课程体系、知识图谱、知识关系等进行自定义显隐设置。</w:t>
            </w:r>
          </w:p>
          <w:p w14:paraId="7A5FC90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（18）知识点详情页，支持章节、课程资料、试题等资料的预览；</w:t>
            </w:r>
          </w:p>
          <w:p w14:paraId="3133C65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（19）支持问题图谱开启探索模式，支持问题图谱讨论区创建话题。</w:t>
            </w:r>
          </w:p>
          <w:p w14:paraId="2CE2A43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（20）提供多种图谱展示形式，包括导航模式、全局模式等，以适应不同用户对信息获取深度和广度的需求。</w:t>
            </w:r>
          </w:p>
          <w:p w14:paraId="4393DDD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三、知识图谱的应用</w:t>
            </w:r>
          </w:p>
          <w:p w14:paraId="367B83C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1、资源管理</w:t>
            </w:r>
          </w:p>
          <w:p w14:paraId="64AF69E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（1）支持批量对课程资料标记知识点；</w:t>
            </w:r>
          </w:p>
          <w:p w14:paraId="47ACFB3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（2）支持按知识点上传资源，并查看知识点关联资源数量，方便教师按知识点管理资源；</w:t>
            </w:r>
          </w:p>
          <w:p w14:paraId="5C76611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（3）知识点卡片需具备资料添加功能，可通过添加资料关联建设知识点下相关课程资料及其他相关资源。</w:t>
            </w:r>
          </w:p>
          <w:p w14:paraId="0FC5C7BB">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2、题库管理</w:t>
            </w:r>
          </w:p>
          <w:p w14:paraId="4539937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（1）支持多种题型的创建管理，包括单选、多选、填空、判断、简答、名词解析、论述、计算、分录、连线、排序、完形填空、阅读理解、口语、听力等常见题型；</w:t>
            </w:r>
          </w:p>
          <w:p w14:paraId="4C534E50">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（2）支持在创建或编辑题目时标记每道题对应的知识点标签，并支持按知识点筛选管理题目；</w:t>
            </w:r>
          </w:p>
          <w:p w14:paraId="56D014F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（3）支持按模板批量导入题目时导入题目知识点；</w:t>
            </w:r>
          </w:p>
          <w:p w14:paraId="3D53EBA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（4）支持批量编辑题目关联知识点；</w:t>
            </w:r>
          </w:p>
          <w:p w14:paraId="357E8BE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（5）支持错题显示解析以及相关知识点并支持点击跳转知识点学习页面进行自适应学习；</w:t>
            </w:r>
          </w:p>
          <w:p w14:paraId="4E317E6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（6）题目关联知识点操作时系统支持智能推荐知识点，便于教师快速进行关联操作；</w:t>
            </w:r>
          </w:p>
          <w:p w14:paraId="644A14A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（7）支持通过知识卡片直接添加当前知识点相关题目。</w:t>
            </w:r>
          </w:p>
          <w:p w14:paraId="24F294F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3、作业管理</w:t>
            </w:r>
          </w:p>
          <w:p w14:paraId="2D673DF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支持创建作业，添加题目打知识点标签，也支持从题库抽题按知识点抽题，组建带有知识点的作业发放给学生作答。</w:t>
            </w:r>
          </w:p>
          <w:p w14:paraId="221B3BC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4、考试管理</w:t>
            </w:r>
          </w:p>
          <w:p w14:paraId="70CEE06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需支持手动组建考试试卷和智能组卷可以按知识点抽题，组建带有知识点的试卷发放给学生考试。</w:t>
            </w:r>
          </w:p>
          <w:p w14:paraId="29913CB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5、学生端知识点学习</w:t>
            </w:r>
          </w:p>
          <w:p w14:paraId="6D3EC8D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(1)支持学生查看课程知识图谱，并查看每个知识点的学习进度情况；</w:t>
            </w:r>
          </w:p>
          <w:p w14:paraId="580F9A7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(2)支持学生按知识点进行课程任务学习，观看课程视频，阅读课程资料等；</w:t>
            </w:r>
          </w:p>
          <w:p w14:paraId="76ACE32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(3)支持学生提交作业、考试，查看自己作答作业、考试题目的知识点掌握情况，并查看知识点推荐资源，巩固学习；</w:t>
            </w:r>
          </w:p>
          <w:p w14:paraId="189EFDA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(4)支持学生按知识点从题库或错题本抽题，逐题自测。</w:t>
            </w:r>
          </w:p>
          <w:p w14:paraId="74363CE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(5)支持学生自测时可以设置抽题范围，仅抽当前知识点以及前置知识点的题，避免抽到未开始学习的知识点试题；</w:t>
            </w:r>
          </w:p>
          <w:p w14:paraId="3B248C9B">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(6)图谱页面支持多维度筛选以及配色方案的切换；便于更直观的查看各个知识点不同维度的学习情况。</w:t>
            </w:r>
          </w:p>
          <w:p w14:paraId="7635161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(7)学生图谱界面具备标准模式和导航模式，学生可选择具体的模式开展图谱学习。</w:t>
            </w:r>
          </w:p>
          <w:p w14:paraId="0BA1C5C0">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(8)学生图谱界面支持学生通过多维度检索知识点，包括标签、层级、认知维度、分类、及具体知识点的内容的检索。</w:t>
            </w:r>
          </w:p>
          <w:p w14:paraId="5B99D98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（9）学生图谱界面知识点详情页面支持url、笔记、文档等类型资料预览。</w:t>
            </w:r>
          </w:p>
          <w:p w14:paraId="6A8132F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（10）通过知识图谱的形式，用颜色区分来展示知识点的完成度和掌握度，让数据的呈现更加生动和直观。</w:t>
            </w:r>
          </w:p>
          <w:p w14:paraId="11E3B93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四、知识图谱统计与分析</w:t>
            </w:r>
          </w:p>
          <w:p w14:paraId="683E37A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1、教师端知识图谱统计</w:t>
            </w:r>
          </w:p>
          <w:p w14:paraId="5FB17DA3">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（1）教师端具备统计卡片功能，可通过卡片直接进入图谱统计分析，统计卡片需支持多维度概况数据统计及详情统计查看。</w:t>
            </w:r>
          </w:p>
          <w:p w14:paraId="1A49AE5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（2）支持教师查看班级整体知识点分析统计，查看知识点平均完成率、平均掌握率、完成率分布和掌握率分布等；</w:t>
            </w:r>
          </w:p>
          <w:p w14:paraId="63A0A29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（3）支持按知识点查看每个知识点的关联学习资源数、平均完成率、平均掌握率、课程资料数、课程资料人均阅读情况等；</w:t>
            </w:r>
          </w:p>
          <w:p w14:paraId="6FAE8CB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（4）支持查看班级下每个学生的知识点平均完成情况、平均掌握情况、课程资料阅读情况等；</w:t>
            </w:r>
          </w:p>
          <w:p w14:paraId="6D97A95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（5）支持查看某一位学生的每个知识点的详情统计，包括每个知识点的完成情况、掌握情况、课程资料阅读情况等；</w:t>
            </w:r>
          </w:p>
          <w:p w14:paraId="77C0192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(6)支持自定义变量进行统计，系统自动输出图谱或散点图；</w:t>
            </w:r>
          </w:p>
          <w:p w14:paraId="36E5DDD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(7)支持单位管理员查看课程图谱建设情况，包括知识点的数量及单位下开通知识图谱情况统计。</w:t>
            </w:r>
          </w:p>
          <w:p w14:paraId="001E110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2、学生端知识图谱统计</w:t>
            </w:r>
          </w:p>
          <w:p w14:paraId="7E90A61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（1）支持学生查看本人的知识点统计分析，包括每个知识点的完成情况、掌握情况、课程资料阅读情况等；</w:t>
            </w:r>
          </w:p>
          <w:p w14:paraId="7546F5F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（2）支持学生查看自己单个知识点的统计分析详情和推荐资源，包括此知识点的完成情况、掌握情况、知识点关联的学习任务完成详情等；</w:t>
            </w:r>
          </w:p>
          <w:p w14:paraId="257A0EB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3、知识图谱智能路径规划与资源推荐</w:t>
            </w:r>
          </w:p>
          <w:p w14:paraId="5FCD9B9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（1）支持学生查看基于知识点的智能学习路径，系统根据学生知识点掌握情况，智能规划知识点学习路径，学生可以按学习路径进行知识点的学习和巩固。</w:t>
            </w:r>
          </w:p>
          <w:p w14:paraId="7897DCA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（2）支持按照知识点，系统智能推荐拓展资源给学生学习；</w:t>
            </w:r>
          </w:p>
          <w:p w14:paraId="1912E49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（3）支持推荐课内资源（教师关联的资源）校内平台资源（专业资源库，便于学校平台的资源聚合），提供图书、期刊、报纸、视频资源，并支持一键添加关联。</w:t>
            </w:r>
          </w:p>
          <w:p w14:paraId="2CDF29F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五、思政知识图谱</w:t>
            </w:r>
          </w:p>
          <w:p w14:paraId="46EDB62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1、支持自动根据现有的图谱信息生成思政图谱的功能。</w:t>
            </w:r>
          </w:p>
          <w:p w14:paraId="4E1D7F63">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2.支持将标签为“课程思政”的知识点以花苞形式呈现，以视觉突出其在课程中的核心地位；</w:t>
            </w:r>
          </w:p>
          <w:p w14:paraId="648D5CD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3、支持提供关键字精确搜索和模糊匹配两种模式，检索结果聚焦于与目标节点相关的逻辑联系，增强搜索的针对性；</w:t>
            </w:r>
          </w:p>
          <w:p w14:paraId="1DE0093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4、支持搜索功能覆盖知识点、分类和标签，实现全面性，满足用户不同维度的搜索需求；</w:t>
            </w:r>
          </w:p>
          <w:p w14:paraId="0BF75DB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5、支持通过点击操作，可深入分类卡片获取详细信息，或直接跳转至微课进行学习，实现知识获取的快速通道。</w:t>
            </w:r>
          </w:p>
          <w:p w14:paraId="2CFC7FE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六、问题图谱</w:t>
            </w:r>
          </w:p>
          <w:p w14:paraId="578EB5A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1、问题图谱-教师端</w:t>
            </w:r>
          </w:p>
          <w:p w14:paraId="233AAEB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(1）系统提供对疑难、组合及基本问题的定义能力，允许用户添加问题详情及其与知识点的关联；</w:t>
            </w:r>
          </w:p>
          <w:p w14:paraId="250C8A0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(2)用户可根据教学需求，自定义栏目标题和描述，以适应多样化的教学情境；</w:t>
            </w:r>
          </w:p>
          <w:p w14:paraId="4018798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(3)支持通过图谱形式展现问题与知识点的关联，使用户能够直观理解知识间的联系；</w:t>
            </w:r>
          </w:p>
          <w:p w14:paraId="3135627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(4)支持用户对栏目中节点的名称、描述、标签和知识点进行修改，保持内容的时效性和准确性；</w:t>
            </w:r>
          </w:p>
          <w:p w14:paraId="3BA6AF83">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(5)提供两种子级问题关联方式，包括层级连线和板块关联功能，以展示问题间的层级结构；</w:t>
            </w:r>
          </w:p>
          <w:p w14:paraId="369CC09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(6)支持对问题板块的删除和批量删除，提升问题管理的效；</w:t>
            </w:r>
          </w:p>
          <w:p w14:paraId="6C81DA4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(7)支持批量导入问题数据和一键导出问题图谱数据，简化教学资源的准备工作；</w:t>
            </w:r>
          </w:p>
          <w:p w14:paraId="7C716B50">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(8)提供一键展开或收起问题层级连线的功能，便于用户查看问题结构；</w:t>
            </w:r>
          </w:p>
          <w:p w14:paraId="7419AAF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（9）支持开启探索模式，模拟学生学习路径，通过问题选择和知识点关联，促进学生的深入思考；</w:t>
            </w:r>
          </w:p>
          <w:p w14:paraId="00F6274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（10）在探索模式中，用户被引导将核心问题与子问题连接，形成知识网络，并通过提交与标准答案对比，实现自我评估；</w:t>
            </w:r>
          </w:p>
          <w:p w14:paraId="4AFADA7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（11）系统支持用户在问题图谱讨论区发起新话题，激发学生参与讨论，通过交流深化理解，促进知识共享。</w:t>
            </w:r>
          </w:p>
          <w:p w14:paraId="2CBB69F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2、问题图谱-学生端</w:t>
            </w:r>
          </w:p>
          <w:p w14:paraId="27AE54C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（1）支持用户识别并连接主线问题与子级问题，构建问题之间的层级关系，加深对问题网络的理解；</w:t>
            </w:r>
          </w:p>
          <w:p w14:paraId="172E271B">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（2）用户完成问题解答后，可以提交答案获得反馈，系统提供与标准答案的对比，辅助学生发现差异，掌握正确解题方法；</w:t>
            </w:r>
          </w:p>
          <w:p w14:paraId="43A1EF8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（3）用户可在讨论区发起新话题，分享个人见解和疑问，促进知识的交流与共享；</w:t>
            </w:r>
          </w:p>
          <w:p w14:paraId="313E886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（4）支持用户对讨论区中的话题进行点赞和回复，增强社区的参与感和互动性，建立积极的学习氛围。</w:t>
            </w:r>
          </w:p>
          <w:p w14:paraId="7450C82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七、目标图谱</w:t>
            </w:r>
          </w:p>
          <w:p w14:paraId="09FD47D3">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1、目标图谱-教师端</w:t>
            </w:r>
          </w:p>
          <w:p w14:paraId="0B8D9D30">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(1)系统允许根据不同班级特点定制课程目标，以满足特定教学需求；</w:t>
            </w:r>
          </w:p>
          <w:p w14:paraId="21D4E5F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(2)课程目标标签系统支持为课程目标添加标签，包括自定义选项，便于目标的分类和识别；</w:t>
            </w:r>
          </w:p>
          <w:p w14:paraId="691510D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(3)支持对课程目标进行详细说明，以确保目标清晰明确；</w:t>
            </w:r>
          </w:p>
          <w:p w14:paraId="2454C1D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(4)支持对课程目标名称、课程目标标签、描述进行修改，保持课程内容的准确性和时效性；</w:t>
            </w:r>
          </w:p>
          <w:p w14:paraId="2DCDEF9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(5)支持检索课程目标标签以及课程目标名称，使用户能够快速找到特定目标；</w:t>
            </w:r>
          </w:p>
          <w:p w14:paraId="61C0A89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(6)支持课程目标与知识点进行关联，以展示目标与教学内容的直接联系；</w:t>
            </w:r>
          </w:p>
          <w:p w14:paraId="41821B2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(7)支持以柱状图展示课程目标关联知识点的个数，提供直观的统计信息；</w:t>
            </w:r>
          </w:p>
          <w:p w14:paraId="35EA3910">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(8)支持以列表形式展示课程目标总数、课程目标名称、课程目标说明、课程目标标签以及所关联的知识点个数，方便用户快速浏览和了解；</w:t>
            </w:r>
          </w:p>
          <w:p w14:paraId="10F57DB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(9)支持以图谱形式展示每个课程目标所关联的知识点情况，增强信息的可视化效果；</w:t>
            </w:r>
          </w:p>
          <w:p w14:paraId="16B261E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(10)提供一键同步功能，允许快速复制特定班级的课程目标和知识点关联，提高教学管理的效率。</w:t>
            </w:r>
          </w:p>
          <w:p w14:paraId="3F9B6D2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2、目标图谱-学生端</w:t>
            </w:r>
          </w:p>
          <w:p w14:paraId="3A8B248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(1）支持通过柱状图形式直观展示课程目标与知识点的关联数量，提供清晰的统计视角；</w:t>
            </w:r>
          </w:p>
          <w:p w14:paraId="4AE625D0">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(2)支持以列表形式综合呈现课程目标的关键信息，包括总数、名称、说明、标签及知识点关联数，便于用户快速把握课程结构；</w:t>
            </w:r>
          </w:p>
          <w:p w14:paraId="0901DD2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(3)支持利用图谱形式展现课程目标与知识点之间的关联，增强信息的视觉呈现和认知深度。</w:t>
            </w:r>
          </w:p>
          <w:p w14:paraId="03A40BD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八、大纲模式</w:t>
            </w:r>
          </w:p>
          <w:p w14:paraId="35F4433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1、支持以清晰的列表形式呈现分类与知识点之间的层级架构，体现它们之间的逻辑和组织关系；</w:t>
            </w:r>
          </w:p>
          <w:p w14:paraId="4CDAF5A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2、利用标签系统对知识点和分类进行属性区分和标记，增强用户识别和分类的能力；</w:t>
            </w:r>
          </w:p>
          <w:p w14:paraId="3B504E3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3、提供功能以Excel形式输出分类和知识点的层级结构，包括节点间的前后关联、标签、分类属性、教学目标和节点说明，以便于记录和分析。</w:t>
            </w:r>
          </w:p>
          <w:p w14:paraId="673976AA">
            <w:pPr>
              <w:keepNext w:val="0"/>
              <w:keepLines w:val="0"/>
              <w:widowControl/>
              <w:suppressLineNumbers w:val="0"/>
              <w:spacing w:line="360" w:lineRule="exact"/>
              <w:jc w:val="left"/>
              <w:textAlignment w:val="center"/>
              <w:rPr>
                <w:rFonts w:hint="eastAsia"/>
                <w:color w:val="auto"/>
              </w:rPr>
            </w:pPr>
            <w:r>
              <w:rPr>
                <w:rFonts w:hint="eastAsia"/>
                <w:color w:val="auto"/>
                <w:lang w:val="en-US" w:eastAsia="zh-CN"/>
              </w:rPr>
              <w:t>九、</w:t>
            </w:r>
            <w:r>
              <w:rPr>
                <w:rFonts w:hint="eastAsia"/>
                <w:color w:val="auto"/>
              </w:rPr>
              <w:t>AI工作台</w:t>
            </w:r>
          </w:p>
          <w:p w14:paraId="01D3D009">
            <w:pPr>
              <w:spacing w:after="0" w:line="240" w:lineRule="auto"/>
              <w:jc w:val="both"/>
              <w:rPr>
                <w:rFonts w:hint="eastAsia"/>
                <w:color w:val="auto"/>
              </w:rPr>
            </w:pPr>
            <w:r>
              <w:rPr>
                <w:rFonts w:hint="eastAsia"/>
                <w:color w:val="auto"/>
              </w:rPr>
              <w:t>1</w:t>
            </w:r>
            <w:r>
              <w:rPr>
                <w:rFonts w:hint="eastAsia"/>
                <w:color w:val="auto"/>
                <w:lang w:eastAsia="zh-CN"/>
              </w:rPr>
              <w:t>：</w:t>
            </w:r>
            <w:r>
              <w:rPr>
                <w:rFonts w:hint="eastAsia"/>
                <w:color w:val="auto"/>
              </w:rPr>
              <w:t>AI教案</w:t>
            </w:r>
          </w:p>
          <w:p w14:paraId="1DED0447">
            <w:pPr>
              <w:spacing w:after="0" w:line="240" w:lineRule="auto"/>
              <w:rPr>
                <w:rFonts w:hint="eastAsia"/>
                <w:color w:val="auto"/>
              </w:rPr>
            </w:pPr>
            <w:r>
              <w:rPr>
                <w:rFonts w:hint="eastAsia"/>
                <w:color w:val="auto"/>
              </w:rPr>
              <w:t>由AI协助教师生成教案，支持教师输入材料或文本指令，或选择在线课程章节，完成AI赋能以学生为中心的高阶教学设计。支持选择模板，选择教案风格等内容</w:t>
            </w:r>
          </w:p>
          <w:p w14:paraId="6C692D7E">
            <w:pPr>
              <w:spacing w:after="0" w:line="240" w:lineRule="auto"/>
              <w:jc w:val="both"/>
              <w:rPr>
                <w:rFonts w:hint="eastAsia"/>
                <w:color w:val="auto"/>
              </w:rPr>
            </w:pPr>
            <w:r>
              <w:rPr>
                <w:rFonts w:hint="eastAsia"/>
                <w:color w:val="auto"/>
              </w:rPr>
              <w:t>2</w:t>
            </w:r>
            <w:r>
              <w:rPr>
                <w:rFonts w:hint="eastAsia"/>
                <w:color w:val="auto"/>
                <w:lang w:eastAsia="zh-CN"/>
              </w:rPr>
              <w:t>：</w:t>
            </w:r>
            <w:r>
              <w:rPr>
                <w:rFonts w:hint="eastAsia"/>
                <w:color w:val="auto"/>
              </w:rPr>
              <w:t>AI出题</w:t>
            </w:r>
          </w:p>
          <w:p w14:paraId="19C8BFE1">
            <w:pPr>
              <w:spacing w:after="0" w:line="240" w:lineRule="auto"/>
              <w:jc w:val="both"/>
              <w:rPr>
                <w:rFonts w:hint="eastAsia"/>
                <w:color w:val="auto"/>
                <w:lang w:val="en-US" w:eastAsia="zh-CN"/>
              </w:rPr>
            </w:pPr>
            <w:r>
              <w:rPr>
                <w:rFonts w:hint="eastAsia"/>
                <w:color w:val="auto"/>
                <w:lang w:val="en-US" w:eastAsia="zh-CN"/>
              </w:rPr>
              <w:t>智能化基于选择的知识点，或上传的材料，或文本指令完成各类题目智能生成，含答案解析，可一键加入题库</w:t>
            </w:r>
          </w:p>
          <w:p w14:paraId="5B1E33DC">
            <w:pPr>
              <w:spacing w:after="0" w:line="240" w:lineRule="auto"/>
              <w:jc w:val="both"/>
              <w:rPr>
                <w:rFonts w:hint="eastAsia"/>
                <w:color w:val="auto"/>
              </w:rPr>
            </w:pPr>
            <w:r>
              <w:rPr>
                <w:rFonts w:hint="eastAsia"/>
                <w:color w:val="auto"/>
                <w:lang w:val="en-US" w:eastAsia="zh-CN"/>
              </w:rPr>
              <w:t>3：</w:t>
            </w:r>
            <w:r>
              <w:rPr>
                <w:rFonts w:hint="eastAsia"/>
                <w:color w:val="auto"/>
              </w:rPr>
              <w:t>AI批阅</w:t>
            </w:r>
          </w:p>
          <w:p w14:paraId="0ACA066F">
            <w:pPr>
              <w:rPr>
                <w:rFonts w:hint="eastAsia"/>
                <w:color w:val="auto"/>
              </w:rPr>
            </w:pPr>
            <w:r>
              <w:rPr>
                <w:rFonts w:hint="eastAsia"/>
                <w:color w:val="auto"/>
              </w:rPr>
              <w:t>可进行主观题AI智能批阅，能支持常规主观题、程序题、口语题等题型</w:t>
            </w:r>
          </w:p>
          <w:p w14:paraId="06B2551B">
            <w:pPr>
              <w:spacing w:after="0" w:line="240" w:lineRule="auto"/>
              <w:jc w:val="both"/>
              <w:rPr>
                <w:rFonts w:hint="eastAsia"/>
                <w:color w:val="auto"/>
              </w:rPr>
            </w:pPr>
            <w:r>
              <w:rPr>
                <w:rFonts w:hint="eastAsia"/>
                <w:color w:val="auto"/>
                <w:lang w:val="en-US" w:eastAsia="zh-CN"/>
              </w:rPr>
              <w:t>4：</w:t>
            </w:r>
            <w:r>
              <w:rPr>
                <w:rFonts w:hint="eastAsia"/>
                <w:color w:val="auto"/>
              </w:rPr>
              <w:t>AI课件</w:t>
            </w:r>
          </w:p>
          <w:p w14:paraId="1778A835">
            <w:pPr>
              <w:spacing w:after="0" w:line="240" w:lineRule="auto"/>
              <w:jc w:val="both"/>
              <w:rPr>
                <w:rFonts w:hint="eastAsia"/>
                <w:color w:val="auto"/>
              </w:rPr>
            </w:pPr>
            <w:r>
              <w:rPr>
                <w:rFonts w:hint="eastAsia"/>
                <w:color w:val="auto"/>
              </w:rPr>
              <w:t>可根据需要智能生成PPT，提供多种模板、样式选择</w:t>
            </w:r>
          </w:p>
          <w:p w14:paraId="372DFAFD">
            <w:pPr>
              <w:spacing w:after="0" w:line="240" w:lineRule="auto"/>
              <w:jc w:val="both"/>
              <w:rPr>
                <w:rFonts w:hint="eastAsia"/>
                <w:color w:val="auto"/>
              </w:rPr>
            </w:pPr>
            <w:r>
              <w:rPr>
                <w:rFonts w:hint="eastAsia"/>
                <w:color w:val="auto"/>
                <w:lang w:val="en-US" w:eastAsia="zh-CN"/>
              </w:rPr>
              <w:t>5：</w:t>
            </w:r>
            <w:r>
              <w:rPr>
                <w:rFonts w:hint="eastAsia"/>
                <w:color w:val="auto"/>
              </w:rPr>
              <w:t>AI学情分析</w:t>
            </w:r>
          </w:p>
          <w:p w14:paraId="54249B6A">
            <w:pPr>
              <w:spacing w:after="0" w:line="240" w:lineRule="auto"/>
              <w:jc w:val="both"/>
              <w:rPr>
                <w:rFonts w:hint="eastAsia"/>
                <w:color w:val="auto"/>
              </w:rPr>
            </w:pPr>
            <w:r>
              <w:rPr>
                <w:rFonts w:hint="eastAsia"/>
                <w:color w:val="auto"/>
              </w:rPr>
              <w:t>智能分析学情，提供各维度学生学习精准数据</w:t>
            </w:r>
          </w:p>
          <w:p w14:paraId="1E421D26">
            <w:pPr>
              <w:spacing w:after="0" w:line="240" w:lineRule="auto"/>
              <w:jc w:val="both"/>
              <w:rPr>
                <w:rFonts w:hint="eastAsia"/>
                <w:color w:val="auto"/>
              </w:rPr>
            </w:pPr>
            <w:r>
              <w:rPr>
                <w:rFonts w:hint="eastAsia"/>
                <w:color w:val="auto"/>
              </w:rPr>
              <w:t>6</w:t>
            </w:r>
            <w:r>
              <w:rPr>
                <w:rFonts w:hint="eastAsia"/>
                <w:color w:val="auto"/>
                <w:lang w:eastAsia="zh-CN"/>
              </w:rPr>
              <w:t>：</w:t>
            </w:r>
            <w:r>
              <w:rPr>
                <w:rFonts w:hint="eastAsia"/>
                <w:color w:val="auto"/>
              </w:rPr>
              <w:t>文献阅读</w:t>
            </w:r>
          </w:p>
          <w:p w14:paraId="329A2945">
            <w:pPr>
              <w:spacing w:after="0" w:line="240" w:lineRule="auto"/>
              <w:jc w:val="both"/>
              <w:rPr>
                <w:rFonts w:hint="eastAsia"/>
                <w:color w:val="auto"/>
              </w:rPr>
            </w:pPr>
            <w:r>
              <w:rPr>
                <w:rFonts w:hint="eastAsia"/>
                <w:color w:val="auto"/>
              </w:rPr>
              <w:t>可对长文档进行智能化解析，生成摘要、思维导图、智能生成内容相关测试题与答案</w:t>
            </w:r>
          </w:p>
          <w:p w14:paraId="7DCFBFD6">
            <w:pPr>
              <w:spacing w:after="0" w:line="240" w:lineRule="auto"/>
              <w:jc w:val="both"/>
              <w:rPr>
                <w:rFonts w:hint="eastAsia"/>
                <w:color w:val="auto"/>
              </w:rPr>
            </w:pPr>
            <w:r>
              <w:rPr>
                <w:rFonts w:hint="eastAsia"/>
                <w:color w:val="auto"/>
                <w:lang w:val="en-US" w:eastAsia="zh-CN"/>
              </w:rPr>
              <w:t>7：</w:t>
            </w:r>
            <w:r>
              <w:rPr>
                <w:rFonts w:hint="eastAsia"/>
                <w:color w:val="auto"/>
              </w:rPr>
              <w:t>超星翻译</w:t>
            </w:r>
          </w:p>
          <w:p w14:paraId="4DA34D94">
            <w:pPr>
              <w:spacing w:after="0" w:line="240" w:lineRule="auto"/>
              <w:jc w:val="both"/>
              <w:rPr>
                <w:rFonts w:hint="eastAsia"/>
                <w:color w:val="auto"/>
              </w:rPr>
            </w:pPr>
            <w:r>
              <w:rPr>
                <w:rFonts w:hint="eastAsia"/>
                <w:color w:val="auto"/>
              </w:rPr>
              <w:t>可上传文件进行双语翻译，可以划词翻译，可以精准定位</w:t>
            </w:r>
          </w:p>
          <w:p w14:paraId="5C94DC9E">
            <w:pPr>
              <w:spacing w:after="0" w:line="240" w:lineRule="auto"/>
              <w:jc w:val="both"/>
              <w:rPr>
                <w:rFonts w:hint="eastAsia"/>
                <w:color w:val="auto"/>
              </w:rPr>
            </w:pPr>
            <w:r>
              <w:rPr>
                <w:rFonts w:hint="eastAsia"/>
                <w:color w:val="auto"/>
                <w:lang w:val="en-US" w:eastAsia="zh-CN"/>
              </w:rPr>
              <w:t>8：</w:t>
            </w:r>
            <w:r>
              <w:rPr>
                <w:rFonts w:hint="eastAsia"/>
                <w:color w:val="auto"/>
              </w:rPr>
              <w:t>视频理解</w:t>
            </w:r>
          </w:p>
          <w:p w14:paraId="40F72DB5">
            <w:pPr>
              <w:spacing w:after="0" w:line="240" w:lineRule="auto"/>
              <w:jc w:val="both"/>
              <w:rPr>
                <w:rFonts w:hint="eastAsia"/>
                <w:color w:val="auto"/>
              </w:rPr>
            </w:pPr>
            <w:r>
              <w:rPr>
                <w:rFonts w:hint="eastAsia"/>
                <w:color w:val="auto"/>
              </w:rPr>
              <w:t>可对长视频进行智能化解析，生成视频摘要、片段摘要及精准时间分割点；生成思维导图、中文字幕；智能生成内容相关测试题与答案</w:t>
            </w:r>
          </w:p>
          <w:p w14:paraId="225C42C2">
            <w:pPr>
              <w:spacing w:after="0" w:line="240" w:lineRule="auto"/>
              <w:jc w:val="both"/>
              <w:rPr>
                <w:rFonts w:hint="eastAsia"/>
                <w:color w:val="auto"/>
              </w:rPr>
            </w:pPr>
            <w:r>
              <w:rPr>
                <w:rFonts w:hint="eastAsia"/>
                <w:color w:val="auto"/>
                <w:lang w:val="en-US" w:eastAsia="zh-CN"/>
              </w:rPr>
              <w:t>9：</w:t>
            </w:r>
            <w:r>
              <w:rPr>
                <w:rFonts w:hint="eastAsia"/>
                <w:color w:val="auto"/>
              </w:rPr>
              <w:t>作业查重</w:t>
            </w:r>
          </w:p>
          <w:p w14:paraId="5D9B411F">
            <w:pPr>
              <w:spacing w:after="0" w:line="240" w:lineRule="auto"/>
              <w:jc w:val="both"/>
              <w:rPr>
                <w:rFonts w:hint="eastAsia"/>
                <w:color w:val="auto"/>
              </w:rPr>
            </w:pPr>
            <w:r>
              <w:rPr>
                <w:rFonts w:hint="eastAsia"/>
                <w:color w:val="auto"/>
              </w:rPr>
              <w:t>对作业进行班级内对比相似度、全网对比相似度、对比是否AI撰写等，维护学术诚信</w:t>
            </w:r>
          </w:p>
          <w:p w14:paraId="6E8F094E">
            <w:pPr>
              <w:spacing w:after="0" w:line="240" w:lineRule="auto"/>
              <w:jc w:val="both"/>
              <w:rPr>
                <w:rFonts w:hint="eastAsia"/>
                <w:color w:val="auto"/>
              </w:rPr>
            </w:pPr>
            <w:r>
              <w:rPr>
                <w:rFonts w:hint="eastAsia"/>
                <w:color w:val="auto"/>
              </w:rPr>
              <w:t>10</w:t>
            </w:r>
            <w:r>
              <w:rPr>
                <w:rFonts w:hint="eastAsia"/>
                <w:color w:val="auto"/>
                <w:lang w:eastAsia="zh-CN"/>
              </w:rPr>
              <w:t>：</w:t>
            </w:r>
            <w:r>
              <w:rPr>
                <w:rFonts w:hint="eastAsia"/>
                <w:color w:val="auto"/>
              </w:rPr>
              <w:t>公式识别</w:t>
            </w:r>
          </w:p>
          <w:p w14:paraId="4F4AA1AB">
            <w:pPr>
              <w:spacing w:after="0" w:line="240" w:lineRule="auto"/>
              <w:jc w:val="both"/>
              <w:rPr>
                <w:rFonts w:hint="eastAsia"/>
                <w:color w:val="auto"/>
              </w:rPr>
            </w:pPr>
            <w:r>
              <w:rPr>
                <w:rFonts w:hint="eastAsia"/>
                <w:color w:val="auto"/>
              </w:rPr>
              <w:t>智能识别数学等公式图片，转为可编辑的标准公式</w:t>
            </w:r>
          </w:p>
          <w:p w14:paraId="6421D506">
            <w:pPr>
              <w:spacing w:after="0" w:line="240" w:lineRule="auto"/>
              <w:jc w:val="both"/>
              <w:rPr>
                <w:rFonts w:hint="eastAsia"/>
                <w:color w:val="auto"/>
              </w:rPr>
            </w:pPr>
            <w:r>
              <w:rPr>
                <w:rFonts w:hint="eastAsia"/>
                <w:color w:val="auto"/>
              </w:rPr>
              <w:t>11</w:t>
            </w:r>
            <w:r>
              <w:rPr>
                <w:rFonts w:hint="eastAsia"/>
                <w:color w:val="auto"/>
                <w:lang w:eastAsia="zh-CN"/>
              </w:rPr>
              <w:t>：</w:t>
            </w:r>
            <w:r>
              <w:rPr>
                <w:rFonts w:hint="eastAsia"/>
                <w:color w:val="auto"/>
              </w:rPr>
              <w:t>指令库编辑</w:t>
            </w:r>
          </w:p>
          <w:p w14:paraId="5DBE3F0D">
            <w:pPr>
              <w:spacing w:after="0" w:line="240" w:lineRule="auto"/>
              <w:jc w:val="both"/>
              <w:rPr>
                <w:rFonts w:hint="eastAsia"/>
                <w:color w:val="auto"/>
              </w:rPr>
            </w:pPr>
            <w:r>
              <w:rPr>
                <w:rFonts w:hint="eastAsia"/>
                <w:color w:val="auto"/>
              </w:rPr>
              <w:t>支持自主编辑指令库，实现基于AI互动的指令调用</w:t>
            </w:r>
          </w:p>
          <w:p w14:paraId="53B33B17">
            <w:pPr>
              <w:keepNext w:val="0"/>
              <w:keepLines w:val="0"/>
              <w:widowControl/>
              <w:numPr>
                <w:ilvl w:val="0"/>
                <w:numId w:val="0"/>
              </w:numPr>
              <w:suppressLineNumbers w:val="0"/>
              <w:spacing w:line="360" w:lineRule="exact"/>
              <w:jc w:val="left"/>
              <w:textAlignment w:val="center"/>
              <w:rPr>
                <w:rFonts w:hint="default"/>
                <w:color w:val="auto"/>
                <w:lang w:val="en-US" w:eastAsia="zh-CN"/>
              </w:rPr>
            </w:pPr>
            <w:r>
              <w:rPr>
                <w:rFonts w:hint="eastAsia"/>
                <w:color w:val="auto"/>
                <w:lang w:val="en-US" w:eastAsia="zh-CN"/>
              </w:rPr>
              <w:t>十、AI助教部分</w:t>
            </w:r>
          </w:p>
          <w:p w14:paraId="07335A88">
            <w:pPr>
              <w:spacing w:after="0" w:line="240" w:lineRule="auto"/>
              <w:jc w:val="both"/>
              <w:rPr>
                <w:rFonts w:hint="eastAsia"/>
                <w:color w:val="auto"/>
              </w:rPr>
            </w:pPr>
            <w:r>
              <w:rPr>
                <w:rFonts w:hint="eastAsia"/>
                <w:color w:val="auto"/>
              </w:rPr>
              <w:t>1</w:t>
            </w:r>
            <w:r>
              <w:rPr>
                <w:rFonts w:hint="eastAsia"/>
                <w:color w:val="auto"/>
                <w:lang w:eastAsia="zh-CN"/>
              </w:rPr>
              <w:t>：</w:t>
            </w:r>
            <w:r>
              <w:rPr>
                <w:rFonts w:hint="eastAsia"/>
                <w:color w:val="auto"/>
              </w:rPr>
              <w:t>课程专属大模型训练</w:t>
            </w:r>
          </w:p>
          <w:p w14:paraId="2121030D">
            <w:pPr>
              <w:spacing w:after="0" w:line="240" w:lineRule="auto"/>
              <w:jc w:val="both"/>
              <w:rPr>
                <w:rFonts w:hint="eastAsia"/>
                <w:color w:val="auto"/>
              </w:rPr>
            </w:pPr>
            <w:r>
              <w:rPr>
                <w:rFonts w:hint="eastAsia"/>
                <w:color w:val="auto"/>
              </w:rPr>
              <w:t>对接通用大模型，同时为课程创建专属知识库、问答库，并可进行智能学习，为课程训练专属模型</w:t>
            </w:r>
          </w:p>
          <w:p w14:paraId="3AD0D2BA">
            <w:pPr>
              <w:spacing w:after="0" w:line="240" w:lineRule="auto"/>
              <w:jc w:val="both"/>
              <w:rPr>
                <w:rFonts w:hint="eastAsia"/>
                <w:color w:val="auto"/>
              </w:rPr>
            </w:pPr>
            <w:r>
              <w:rPr>
                <w:rFonts w:hint="eastAsia"/>
                <w:color w:val="auto"/>
              </w:rPr>
              <w:t>2</w:t>
            </w:r>
            <w:r>
              <w:rPr>
                <w:rFonts w:hint="eastAsia"/>
                <w:color w:val="auto"/>
                <w:lang w:eastAsia="zh-CN"/>
              </w:rPr>
              <w:t>：</w:t>
            </w:r>
            <w:r>
              <w:rPr>
                <w:rFonts w:hint="eastAsia"/>
                <w:color w:val="auto"/>
              </w:rPr>
              <w:t>AI启发互动助手</w:t>
            </w:r>
          </w:p>
          <w:p w14:paraId="4990FCEA">
            <w:pPr>
              <w:spacing w:after="0" w:line="240" w:lineRule="auto"/>
              <w:jc w:val="both"/>
              <w:rPr>
                <w:rFonts w:hint="eastAsia"/>
                <w:color w:val="auto"/>
              </w:rPr>
            </w:pPr>
            <w:r>
              <w:rPr>
                <w:rFonts w:hint="eastAsia"/>
                <w:color w:val="auto"/>
              </w:rPr>
              <w:t>以任务流方式，对学生提问进行“苏格拉底式”启发引导，而不是直接给出答案。支持老师自己配置任务流</w:t>
            </w:r>
          </w:p>
          <w:p w14:paraId="79887B22">
            <w:pPr>
              <w:spacing w:after="0" w:line="240" w:lineRule="auto"/>
              <w:jc w:val="both"/>
              <w:rPr>
                <w:rFonts w:hint="eastAsia"/>
                <w:color w:val="auto"/>
              </w:rPr>
            </w:pPr>
            <w:r>
              <w:rPr>
                <w:rFonts w:hint="eastAsia"/>
                <w:color w:val="auto"/>
              </w:rPr>
              <w:t>3</w:t>
            </w:r>
            <w:r>
              <w:rPr>
                <w:rFonts w:hint="eastAsia"/>
                <w:color w:val="auto"/>
                <w:lang w:eastAsia="zh-CN"/>
              </w:rPr>
              <w:t>：</w:t>
            </w:r>
            <w:r>
              <w:rPr>
                <w:rFonts w:hint="eastAsia"/>
                <w:color w:val="auto"/>
              </w:rPr>
              <w:t>AI写作</w:t>
            </w:r>
          </w:p>
          <w:p w14:paraId="63D54F40">
            <w:pPr>
              <w:spacing w:after="0" w:line="240" w:lineRule="auto"/>
              <w:jc w:val="both"/>
              <w:rPr>
                <w:rFonts w:hint="eastAsia"/>
                <w:color w:val="auto"/>
                <w:lang w:val="en-US" w:eastAsia="zh-CN"/>
              </w:rPr>
            </w:pPr>
            <w:r>
              <w:rPr>
                <w:rFonts w:hint="eastAsia"/>
                <w:color w:val="auto"/>
              </w:rPr>
              <w:t>由AI技术提供在线课程章节AI写作，助力教师实时更新前沿内容与最新案例</w:t>
            </w:r>
            <w:r>
              <w:rPr>
                <w:rFonts w:hint="eastAsia"/>
                <w:color w:val="auto"/>
                <w:lang w:val="en-US" w:eastAsia="zh-CN"/>
              </w:rPr>
              <w:t>:</w:t>
            </w:r>
          </w:p>
          <w:p w14:paraId="2784F6B8">
            <w:pPr>
              <w:spacing w:after="0" w:line="240" w:lineRule="auto"/>
              <w:jc w:val="both"/>
              <w:rPr>
                <w:rFonts w:hint="eastAsia"/>
                <w:color w:val="auto"/>
              </w:rPr>
            </w:pPr>
            <w:r>
              <w:rPr>
                <w:rFonts w:hint="eastAsia"/>
                <w:color w:val="auto"/>
                <w:lang w:val="en-US" w:eastAsia="zh-CN"/>
              </w:rPr>
              <w:t>4：</w:t>
            </w:r>
            <w:r>
              <w:rPr>
                <w:rFonts w:hint="eastAsia"/>
                <w:color w:val="auto"/>
              </w:rPr>
              <w:t>AI校正</w:t>
            </w:r>
          </w:p>
          <w:p w14:paraId="2778E8E5">
            <w:pPr>
              <w:spacing w:after="0" w:line="240" w:lineRule="auto"/>
              <w:jc w:val="both"/>
              <w:rPr>
                <w:rFonts w:hint="eastAsia"/>
                <w:color w:val="auto"/>
              </w:rPr>
            </w:pPr>
            <w:r>
              <w:rPr>
                <w:rFonts w:hint="eastAsia"/>
                <w:color w:val="auto"/>
              </w:rPr>
              <w:t>由AI对在线课程文本进行实时智能校正，保障教学内容的准确性、规范性</w:t>
            </w:r>
          </w:p>
          <w:p w14:paraId="38079310">
            <w:pPr>
              <w:spacing w:after="0" w:line="240" w:lineRule="auto"/>
              <w:jc w:val="both"/>
              <w:rPr>
                <w:rFonts w:hint="eastAsia"/>
                <w:color w:val="auto"/>
              </w:rPr>
            </w:pPr>
            <w:r>
              <w:rPr>
                <w:rFonts w:hint="eastAsia"/>
                <w:color w:val="auto"/>
              </w:rPr>
              <w:t>5</w:t>
            </w:r>
            <w:r>
              <w:rPr>
                <w:rFonts w:hint="eastAsia"/>
                <w:color w:val="auto"/>
                <w:lang w:eastAsia="zh-CN"/>
              </w:rPr>
              <w:t>：</w:t>
            </w:r>
            <w:r>
              <w:rPr>
                <w:rFonts w:hint="eastAsia"/>
                <w:color w:val="auto"/>
              </w:rPr>
              <w:t>AI智能答疑</w:t>
            </w:r>
          </w:p>
          <w:p w14:paraId="52CF05D4">
            <w:pPr>
              <w:spacing w:after="0" w:line="240" w:lineRule="auto"/>
              <w:jc w:val="both"/>
              <w:rPr>
                <w:rFonts w:hint="eastAsia"/>
                <w:color w:val="auto"/>
              </w:rPr>
            </w:pPr>
            <w:r>
              <w:rPr>
                <w:rFonts w:hint="eastAsia"/>
                <w:color w:val="auto"/>
              </w:rPr>
              <w:t>根据问题，对接通用大模型及私有模型，提供智能答疑</w:t>
            </w:r>
          </w:p>
          <w:p w14:paraId="0B803215">
            <w:pPr>
              <w:spacing w:after="0" w:line="240" w:lineRule="auto"/>
              <w:jc w:val="both"/>
              <w:rPr>
                <w:rFonts w:hint="eastAsia"/>
                <w:color w:val="auto"/>
              </w:rPr>
            </w:pPr>
            <w:r>
              <w:rPr>
                <w:rFonts w:hint="eastAsia"/>
                <w:color w:val="auto"/>
                <w:lang w:val="en-US" w:eastAsia="zh-CN"/>
              </w:rPr>
              <w:t>6：</w:t>
            </w:r>
            <w:r>
              <w:rPr>
                <w:rFonts w:hint="eastAsia"/>
                <w:color w:val="auto"/>
              </w:rPr>
              <w:t>AI智能学习路径生成</w:t>
            </w:r>
          </w:p>
          <w:p w14:paraId="21AD3A13">
            <w:pPr>
              <w:spacing w:after="0" w:line="240" w:lineRule="auto"/>
              <w:jc w:val="both"/>
              <w:rPr>
                <w:rFonts w:hint="eastAsia"/>
                <w:color w:val="auto"/>
              </w:rPr>
            </w:pPr>
            <w:r>
              <w:rPr>
                <w:rFonts w:hint="eastAsia"/>
                <w:color w:val="auto"/>
              </w:rPr>
              <w:t>基于学生学情，智能生成个性化学习路径，呈现知识点先后学习逻辑关系，及每个知识点的掌握率</w:t>
            </w:r>
          </w:p>
          <w:p w14:paraId="38EE0B1B">
            <w:pPr>
              <w:spacing w:after="0" w:line="240" w:lineRule="auto"/>
              <w:jc w:val="both"/>
              <w:rPr>
                <w:rFonts w:hint="eastAsia"/>
                <w:color w:val="auto"/>
              </w:rPr>
            </w:pPr>
            <w:r>
              <w:rPr>
                <w:rFonts w:hint="eastAsia"/>
                <w:color w:val="auto"/>
                <w:lang w:val="en-US" w:eastAsia="zh-CN"/>
              </w:rPr>
              <w:t>7：</w:t>
            </w:r>
            <w:r>
              <w:rPr>
                <w:rFonts w:hint="eastAsia"/>
                <w:color w:val="auto"/>
              </w:rPr>
              <w:t>AI智能推荐资源</w:t>
            </w:r>
          </w:p>
          <w:p w14:paraId="33359FE8">
            <w:pPr>
              <w:spacing w:after="0" w:line="240" w:lineRule="auto"/>
              <w:jc w:val="both"/>
              <w:rPr>
                <w:rFonts w:hint="eastAsia"/>
                <w:color w:val="auto"/>
              </w:rPr>
            </w:pPr>
            <w:r>
              <w:rPr>
                <w:rFonts w:hint="eastAsia"/>
                <w:color w:val="auto"/>
              </w:rPr>
              <w:t>通过语音或文字互动，根据需要智能推送期刊、图书等资源</w:t>
            </w:r>
          </w:p>
          <w:p w14:paraId="14AA91DE">
            <w:pPr>
              <w:spacing w:after="0" w:line="240" w:lineRule="auto"/>
              <w:jc w:val="both"/>
              <w:rPr>
                <w:rFonts w:hint="eastAsia"/>
                <w:color w:val="auto"/>
              </w:rPr>
            </w:pPr>
            <w:r>
              <w:rPr>
                <w:rFonts w:hint="eastAsia"/>
                <w:color w:val="auto"/>
                <w:lang w:val="en-US" w:eastAsia="zh-CN"/>
              </w:rPr>
              <w:t>8：</w:t>
            </w:r>
            <w:r>
              <w:rPr>
                <w:rFonts w:hint="eastAsia"/>
                <w:color w:val="auto"/>
              </w:rPr>
              <w:t>AI智能调用应用</w:t>
            </w:r>
          </w:p>
          <w:p w14:paraId="71E41606">
            <w:pPr>
              <w:spacing w:after="0" w:line="240" w:lineRule="auto"/>
              <w:jc w:val="both"/>
              <w:rPr>
                <w:rFonts w:hint="eastAsia"/>
                <w:color w:val="auto"/>
              </w:rPr>
            </w:pPr>
            <w:r>
              <w:rPr>
                <w:rFonts w:hint="eastAsia"/>
                <w:color w:val="auto"/>
              </w:rPr>
              <w:t xml:space="preserve">可通过语音或文字与助教互动，调用平台功能。 </w:t>
            </w:r>
          </w:p>
          <w:p w14:paraId="006DEA5B">
            <w:pPr>
              <w:spacing w:after="0" w:line="240" w:lineRule="auto"/>
              <w:jc w:val="both"/>
              <w:rPr>
                <w:rFonts w:hint="eastAsia"/>
                <w:color w:val="auto"/>
              </w:rPr>
            </w:pPr>
            <w:r>
              <w:rPr>
                <w:rFonts w:hint="eastAsia"/>
                <w:color w:val="auto"/>
              </w:rPr>
              <w:t>9</w:t>
            </w:r>
            <w:r>
              <w:rPr>
                <w:rFonts w:hint="eastAsia"/>
                <w:color w:val="auto"/>
                <w:lang w:eastAsia="zh-CN"/>
              </w:rPr>
              <w:t>：</w:t>
            </w:r>
            <w:r>
              <w:rPr>
                <w:rFonts w:hint="eastAsia"/>
                <w:color w:val="auto"/>
              </w:rPr>
              <w:t>AI智能调用课堂活动</w:t>
            </w:r>
          </w:p>
          <w:p w14:paraId="623AE111">
            <w:pPr>
              <w:spacing w:after="0" w:line="240" w:lineRule="auto"/>
              <w:jc w:val="both"/>
              <w:rPr>
                <w:rFonts w:hint="eastAsia"/>
                <w:color w:val="auto"/>
              </w:rPr>
            </w:pPr>
            <w:r>
              <w:rPr>
                <w:rFonts w:hint="eastAsia"/>
                <w:color w:val="auto"/>
              </w:rPr>
              <w:t>可通过电脑端语音唤醒助教，实现通过语音调用开启教学相关活动</w:t>
            </w:r>
          </w:p>
          <w:p w14:paraId="03A80FB2">
            <w:pPr>
              <w:spacing w:after="0" w:line="240" w:lineRule="auto"/>
              <w:jc w:val="both"/>
              <w:rPr>
                <w:rFonts w:hint="eastAsia"/>
                <w:color w:val="auto"/>
              </w:rPr>
            </w:pPr>
            <w:r>
              <w:rPr>
                <w:rFonts w:hint="eastAsia"/>
                <w:color w:val="auto"/>
              </w:rPr>
              <w:t>10</w:t>
            </w:r>
            <w:r>
              <w:rPr>
                <w:rFonts w:hint="eastAsia"/>
                <w:color w:val="auto"/>
                <w:lang w:eastAsia="zh-CN"/>
              </w:rPr>
              <w:t>：</w:t>
            </w:r>
            <w:r>
              <w:rPr>
                <w:rFonts w:hint="eastAsia"/>
                <w:color w:val="auto"/>
              </w:rPr>
              <w:t>AI智能行为督促</w:t>
            </w:r>
          </w:p>
          <w:p w14:paraId="779F5D3D">
            <w:pPr>
              <w:spacing w:after="0" w:line="240" w:lineRule="auto"/>
              <w:jc w:val="both"/>
              <w:rPr>
                <w:rFonts w:hint="eastAsia"/>
                <w:color w:val="auto"/>
              </w:rPr>
            </w:pPr>
            <w:r>
              <w:rPr>
                <w:rFonts w:hint="eastAsia"/>
                <w:color w:val="auto"/>
              </w:rPr>
              <w:t>根据时间段给出不同的温馨提醒语，提供学习时间管理建议，激励学生保持学习动力。</w:t>
            </w:r>
          </w:p>
          <w:p w14:paraId="6FDBF85E">
            <w:pPr>
              <w:spacing w:after="0" w:line="240" w:lineRule="auto"/>
              <w:jc w:val="both"/>
              <w:rPr>
                <w:rFonts w:hint="eastAsia"/>
                <w:color w:val="auto"/>
              </w:rPr>
            </w:pPr>
            <w:r>
              <w:rPr>
                <w:rFonts w:hint="eastAsia"/>
                <w:color w:val="auto"/>
              </w:rPr>
              <w:t>11</w:t>
            </w:r>
            <w:r>
              <w:rPr>
                <w:rFonts w:hint="eastAsia"/>
                <w:color w:val="auto"/>
                <w:lang w:eastAsia="zh-CN"/>
              </w:rPr>
              <w:t>：</w:t>
            </w:r>
            <w:r>
              <w:rPr>
                <w:rFonts w:hint="eastAsia"/>
                <w:color w:val="auto"/>
              </w:rPr>
              <w:t>AI智能推荐薄弱知识点</w:t>
            </w:r>
          </w:p>
          <w:p w14:paraId="5BDBDBBA">
            <w:pPr>
              <w:spacing w:after="0" w:line="240" w:lineRule="auto"/>
              <w:jc w:val="both"/>
              <w:rPr>
                <w:rFonts w:hint="eastAsia"/>
                <w:color w:val="auto"/>
              </w:rPr>
            </w:pPr>
            <w:r>
              <w:rPr>
                <w:rFonts w:hint="eastAsia"/>
                <w:color w:val="auto"/>
              </w:rPr>
              <w:t>智能化依据错题推荐薄弱知识点</w:t>
            </w:r>
          </w:p>
          <w:p w14:paraId="4EF6FC37">
            <w:pPr>
              <w:spacing w:after="0" w:line="240" w:lineRule="auto"/>
              <w:jc w:val="both"/>
              <w:rPr>
                <w:rFonts w:hint="eastAsia"/>
                <w:color w:val="auto"/>
              </w:rPr>
            </w:pPr>
            <w:r>
              <w:rPr>
                <w:rFonts w:hint="eastAsia"/>
                <w:color w:val="auto"/>
              </w:rPr>
              <w:t>12</w:t>
            </w:r>
            <w:r>
              <w:rPr>
                <w:rFonts w:hint="eastAsia"/>
                <w:color w:val="auto"/>
                <w:lang w:eastAsia="zh-CN"/>
              </w:rPr>
              <w:t>：</w:t>
            </w:r>
            <w:r>
              <w:rPr>
                <w:rFonts w:hint="eastAsia"/>
                <w:color w:val="auto"/>
              </w:rPr>
              <w:t>AI智能生成错题集</w:t>
            </w:r>
          </w:p>
          <w:p w14:paraId="7860A0C8">
            <w:pPr>
              <w:spacing w:after="0" w:line="240" w:lineRule="auto"/>
              <w:jc w:val="both"/>
              <w:rPr>
                <w:rFonts w:hint="eastAsia"/>
                <w:color w:val="auto"/>
              </w:rPr>
            </w:pPr>
            <w:r>
              <w:rPr>
                <w:rFonts w:hint="eastAsia"/>
                <w:color w:val="auto"/>
              </w:rPr>
              <w:t>智能化生成错题集，使师生更明确薄弱点，如该题目已掌握，错题集自动清空</w:t>
            </w:r>
          </w:p>
          <w:p w14:paraId="0458B4F7">
            <w:pPr>
              <w:spacing w:after="0" w:line="240" w:lineRule="auto"/>
              <w:jc w:val="both"/>
              <w:rPr>
                <w:rFonts w:hint="eastAsia"/>
                <w:color w:val="auto"/>
              </w:rPr>
            </w:pPr>
            <w:r>
              <w:rPr>
                <w:rFonts w:hint="eastAsia"/>
                <w:color w:val="auto"/>
              </w:rPr>
              <w:t>13</w:t>
            </w:r>
            <w:r>
              <w:rPr>
                <w:rFonts w:hint="eastAsia"/>
                <w:color w:val="auto"/>
                <w:lang w:eastAsia="zh-CN"/>
              </w:rPr>
              <w:t>：</w:t>
            </w:r>
            <w:r>
              <w:rPr>
                <w:rFonts w:hint="eastAsia"/>
                <w:color w:val="auto"/>
              </w:rPr>
              <w:t>AI智能审核</w:t>
            </w:r>
          </w:p>
          <w:p w14:paraId="19D42AE1">
            <w:pPr>
              <w:spacing w:after="0" w:line="240" w:lineRule="auto"/>
              <w:jc w:val="both"/>
              <w:rPr>
                <w:rFonts w:hint="eastAsia"/>
                <w:color w:val="auto"/>
                <w:lang w:val="en-US" w:eastAsia="zh-CN"/>
              </w:rPr>
            </w:pPr>
            <w:r>
              <w:rPr>
                <w:rFonts w:hint="eastAsia"/>
                <w:color w:val="auto"/>
              </w:rPr>
              <w:t>针对课程内容，进行智能审核，列出有可能存在的政治性、科学性、知识产权等方面的内容，供老师修改</w:t>
            </w:r>
          </w:p>
          <w:p w14:paraId="7D0E8AF1">
            <w:pPr>
              <w:pStyle w:val="7"/>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十一、</w:t>
            </w:r>
          </w:p>
          <w:p w14:paraId="599A92D5">
            <w:pPr>
              <w:spacing w:after="120" w:line="240" w:lineRule="auto"/>
              <w:outlineLvl w:val="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1.能力导向的任务设计</w:t>
            </w:r>
          </w:p>
          <w:p w14:paraId="667B3CE3">
            <w:pPr>
              <w:ind w:firstLine="420" w:firstLineChars="200"/>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供应商能根据教学团队需求协助教师设计课程任务，课程任务类型不限，如项目任务、问题驱动任务、实践任务等，帮助老师掌握基于任务引擎创设学生为中心、高阶能力培养为导向的综合任务设计，体现教学模式，同时激发学生的学习兴趣，培养解决实际问题的能力并强化跨学科融合与协作学习，鼓励学生通过团队合作解决复杂问题，提升综合素养。</w:t>
            </w:r>
          </w:p>
          <w:p w14:paraId="20F0DAFE">
            <w:pPr>
              <w:spacing w:after="120" w:line="240" w:lineRule="auto"/>
              <w:outlineLvl w:val="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2.任务功能模块配置</w:t>
            </w:r>
          </w:p>
          <w:p w14:paraId="26748DD7">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2.1支持新建、编辑、发布、管理和删除任务，并针对任务数据进行自定义排序、指定、创建文件夹进行归纳；支持跳转AI任务页面AI生成任务，提高老师任务创建效率。任务引擎支持按照章节，教案，文本三种方式AI生成任务基本信息和任务点内容，简化老师任务设计工作，提高任务的建设质量。</w:t>
            </w:r>
          </w:p>
          <w:p w14:paraId="4E832388">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2.2支持点击新建任务，跳转至任务编辑页面，进行基本信息编辑和任务设计工作；支持编辑任务基本信息，包括任务名称、任务封面、任务介绍和选择任务标签，任务标签支持对接数据源，按照单位设置展示标签内容；支持切换标签页跳转任务设计页面，添加分组，添加任务点和设置闯关达标条件；</w:t>
            </w:r>
          </w:p>
          <w:p w14:paraId="272D889E">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2.3支持在任务的分组下添加任务点，任务点类型包括：视频，文档（笔记），课程，章节，知识点，线下课堂，线上课堂，主题讨论，AI实践，作业，测验，自测，问卷，审批，任务，自定义等17种类型；支持直接添加当前课下资源和当前登录用户的其他课程资源到任务下，同时支持点击添加跳转到指定页面进行资源添加；      </w:t>
            </w:r>
          </w:p>
          <w:p w14:paraId="1A3F13DF">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2.4支持在任务点上设置闯关条件，学生需要达到任务点设置的完成条件才能够学习下个任务点，不同类型任务点闯关条件不同；支持在任务分组上设置组间闯关条件，学生需要达到组间闯关设置的完成条件后才能够学习下个分组，不同类型任务点闯关条件不同；支持在任务设计上设置达标标准，学生完成达标标准后，整个任务学习完成，学生可以领取相应的任务达标证书；</w:t>
            </w:r>
          </w:p>
          <w:p w14:paraId="2EE7CEC1">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2.5针对视频、文档、线上课堂、线下课堂、主题讨论、问卷、审批、自定义类型任务点，增加“成绩”按钮，方便教师录入线下教学成绩；针对自定义类型任务点，增加“签到”按钮，方便老师发放签到给学生；</w:t>
            </w:r>
          </w:p>
          <w:p w14:paraId="48C80663">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2.6 任务中可插入PBL教学：支持开展分组教学活动，支持多种分组方式，包含固定分组、自选分组、组长建组、随机分组、面对面建组、不分组等分组方式；活动支持教师评价、组内评价、组间评价、自评等多种评价相结合，支持分项评分指标设置；课程成绩权重支持分组任务明细分配，不同活动可设置不同考核权重。</w:t>
            </w:r>
          </w:p>
          <w:p w14:paraId="19F1A106">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2.7支持针对单个任务点设置“是否选学”开关，开启后学生可自主决定是否学习，同时学习成绩不作任务闯关和任务达标的参考项；支持针对任务点开启高阶闯关模式，使不同成绩学生后续学习的内容不一样，满足教师个性化教学的场景；任务引擎支持选课功能，支持教师选择部分资源作为任务包，学生选择部分任务点进行选择性学习；</w:t>
            </w:r>
          </w:p>
          <w:p w14:paraId="25FE174C">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2.8支持评价功能，教师可设置评分权重/指标，评分方式等信息，学员提交任务点后，以学生自评，互评，教师评多种方式进行评价。</w:t>
            </w:r>
          </w:p>
          <w:p w14:paraId="0546C2C0">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2.9用户完成任务设计后，支持点击发布按钮，支持任务选择班级、分组、个人进行任务发布工作；支持任务克隆功能，支持克隆给自己和克隆给他人两种方式，提高任务的复用性；支持针对任务进行报名设置工作，教师可以选择开启报名，报名需要填写信息，报名需要审批三种方式，邀请学生报名任务，同时支持查看报名信息。</w:t>
            </w:r>
          </w:p>
          <w:p w14:paraId="5930005E">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2.10任务运行达成数据统计：学情分析页面展示学生、任务点数据和概览统计情况，方便教师一键明确学生和任务点的完成情况；支持督学，有督学和批量督学按钮，支持针对不满足学习进度的学生、单个学生、多个学生进行发放督学通知，督促学生学习</w:t>
            </w:r>
          </w:p>
          <w:p w14:paraId="1958FA58">
            <w:pPr>
              <w:keepNext w:val="0"/>
              <w:keepLines w:val="0"/>
              <w:widowControl/>
              <w:numPr>
                <w:ilvl w:val="0"/>
                <w:numId w:val="0"/>
              </w:numPr>
              <w:suppressLineNumbers w:val="0"/>
              <w:spacing w:line="360" w:lineRule="exact"/>
              <w:jc w:val="left"/>
              <w:textAlignment w:val="center"/>
              <w:rPr>
                <w:rFonts w:hint="eastAsia"/>
                <w:color w:val="auto"/>
                <w:lang w:eastAsia="zh-CN"/>
              </w:rPr>
            </w:pPr>
            <w:r>
              <w:rPr>
                <w:rFonts w:hint="eastAsia" w:ascii="Times New Roman" w:hAnsi="Times New Roman" w:eastAsia="宋体" w:cs="Times New Roman"/>
                <w:color w:val="auto"/>
                <w:kern w:val="2"/>
                <w:sz w:val="21"/>
                <w:szCs w:val="24"/>
                <w:lang w:val="en-US" w:eastAsia="zh-CN" w:bidi="ar-SA"/>
              </w:rPr>
              <w:t>2.11 提供移动端应用功能，教师可以通过移动端进行简单的任务管理工作；学生可以通过移动端进行任务学习、查看达标状态、查看证书的工作。</w:t>
            </w:r>
          </w:p>
          <w:p w14:paraId="7F1D7693">
            <w:pPr>
              <w:pStyle w:val="7"/>
              <w:rPr>
                <w:rFonts w:hint="default" w:ascii="Times New Roman" w:hAnsi="Times New Roman" w:eastAsia="宋体" w:cs="Times New Roman"/>
                <w:color w:val="auto"/>
                <w:kern w:val="2"/>
                <w:sz w:val="21"/>
                <w:szCs w:val="24"/>
                <w:lang w:val="en-US" w:eastAsia="zh-CN" w:bidi="ar-SA"/>
              </w:rPr>
            </w:pPr>
          </w:p>
          <w:p w14:paraId="4C2986C4">
            <w:pPr>
              <w:keepNext w:val="0"/>
              <w:keepLines w:val="0"/>
              <w:widowControl/>
              <w:numPr>
                <w:ilvl w:val="0"/>
                <w:numId w:val="0"/>
              </w:numPr>
              <w:suppressLineNumbers w:val="0"/>
              <w:spacing w:line="360" w:lineRule="exact"/>
              <w:ind w:leftChars="0"/>
              <w:jc w:val="left"/>
              <w:textAlignment w:val="center"/>
              <w:rPr>
                <w:rFonts w:hint="default"/>
                <w:color w:val="auto"/>
                <w:lang w:val="en-US" w:eastAsia="zh-CN"/>
              </w:rPr>
            </w:pPr>
            <w:r>
              <w:rPr>
                <w:rFonts w:hint="eastAsia"/>
                <w:color w:val="auto"/>
                <w:lang w:val="en-US" w:eastAsia="zh-CN"/>
              </w:rPr>
              <w:t>十二、平台要求</w:t>
            </w:r>
          </w:p>
          <w:p w14:paraId="272EE2DA">
            <w:pPr>
              <w:snapToGrid w:val="0"/>
              <w:spacing w:line="360" w:lineRule="auto"/>
              <w:rPr>
                <w:rFonts w:ascii="宋体" w:hAnsi="宋体" w:cs="宋体"/>
                <w:color w:val="auto"/>
                <w:sz w:val="24"/>
                <w:szCs w:val="24"/>
                <w:lang w:val="es-AR" w:bidi="ne-NP"/>
              </w:rPr>
            </w:pPr>
            <w:r>
              <w:rPr>
                <w:rFonts w:hint="eastAsia" w:ascii="宋体" w:hAnsi="宋体" w:eastAsia="宋体" w:cs="宋体"/>
                <w:b w:val="0"/>
                <w:bCs w:val="0"/>
                <w:color w:val="auto"/>
                <w:highlight w:val="none"/>
              </w:rPr>
              <w:t>▲</w:t>
            </w:r>
            <w:r>
              <w:rPr>
                <w:rFonts w:hint="eastAsia" w:ascii="宋体" w:hAnsi="宋体" w:cs="宋体"/>
                <w:color w:val="auto"/>
                <w:sz w:val="24"/>
                <w:szCs w:val="24"/>
                <w:lang w:val="es-AR" w:bidi="ne-NP"/>
              </w:rPr>
              <w:t>1</w:t>
            </w:r>
            <w:r>
              <w:rPr>
                <w:rFonts w:hint="eastAsia" w:ascii="宋体" w:hAnsi="宋体" w:cs="宋体"/>
                <w:color w:val="auto"/>
                <w:sz w:val="24"/>
                <w:szCs w:val="24"/>
                <w:lang w:val="es-AR" w:eastAsia="zh-CN" w:bidi="ne-NP"/>
              </w:rPr>
              <w:t>、</w:t>
            </w:r>
            <w:r>
              <w:rPr>
                <w:rFonts w:hint="eastAsia" w:ascii="宋体" w:hAnsi="宋体" w:cs="宋体"/>
                <w:color w:val="auto"/>
                <w:sz w:val="24"/>
                <w:szCs w:val="24"/>
                <w:lang w:bidi="ne-NP"/>
              </w:rPr>
              <w:t>提供自主开发的云盘工具，</w:t>
            </w:r>
            <w:r>
              <w:rPr>
                <w:rFonts w:hint="eastAsia" w:ascii="宋体" w:hAnsi="宋体" w:cs="宋体"/>
                <w:color w:val="auto"/>
                <w:sz w:val="24"/>
                <w:szCs w:val="24"/>
                <w:lang w:val="es-AR" w:bidi="ne-NP"/>
              </w:rPr>
              <w:t>将资源先批量上传至个人云盘中，然后在课程中引用。（提供功能截图并加盖供应商公章）</w:t>
            </w:r>
          </w:p>
          <w:p w14:paraId="53F58A9A">
            <w:pPr>
              <w:snapToGrid w:val="0"/>
              <w:spacing w:line="360" w:lineRule="auto"/>
              <w:rPr>
                <w:rFonts w:ascii="宋体" w:hAnsi="宋体" w:cs="宋体"/>
                <w:color w:val="auto"/>
                <w:sz w:val="24"/>
                <w:szCs w:val="24"/>
                <w:lang w:val="es-AR" w:bidi="ne-NP"/>
              </w:rPr>
            </w:pPr>
            <w:r>
              <w:rPr>
                <w:rFonts w:hint="eastAsia" w:ascii="宋体" w:hAnsi="宋体" w:cs="宋体"/>
                <w:color w:val="auto"/>
                <w:sz w:val="24"/>
                <w:szCs w:val="24"/>
                <w:lang w:bidi="ne-NP"/>
              </w:rPr>
              <w:t>2</w:t>
            </w:r>
            <w:r>
              <w:rPr>
                <w:rFonts w:hint="eastAsia" w:ascii="宋体" w:hAnsi="宋体" w:cs="宋体"/>
                <w:color w:val="auto"/>
                <w:sz w:val="24"/>
                <w:szCs w:val="24"/>
                <w:lang w:eastAsia="zh-CN" w:bidi="ne-NP"/>
              </w:rPr>
              <w:t>、</w:t>
            </w:r>
            <w:r>
              <w:rPr>
                <w:rFonts w:hint="eastAsia" w:ascii="宋体" w:hAnsi="宋体" w:cs="宋体"/>
                <w:color w:val="auto"/>
                <w:sz w:val="24"/>
                <w:szCs w:val="24"/>
                <w:lang w:val="es-AR" w:bidi="ne-NP"/>
              </w:rPr>
              <w:t>完善课程框架，包括课前导入（本章节导学，教学目标、重难点知识点）、教学章节、章节测验、拓展阅读等模块；</w:t>
            </w:r>
          </w:p>
          <w:p w14:paraId="6FBD1DDC">
            <w:pPr>
              <w:snapToGrid w:val="0"/>
              <w:spacing w:line="360" w:lineRule="auto"/>
              <w:rPr>
                <w:rFonts w:ascii="宋体" w:hAnsi="宋体" w:cs="宋体"/>
                <w:color w:val="auto"/>
                <w:sz w:val="24"/>
                <w:szCs w:val="24"/>
                <w:lang w:val="es-AR" w:bidi="ne-NP"/>
              </w:rPr>
            </w:pPr>
            <w:r>
              <w:rPr>
                <w:rFonts w:hint="eastAsia" w:ascii="宋体" w:hAnsi="宋体" w:cs="宋体"/>
                <w:color w:val="auto"/>
                <w:sz w:val="24"/>
                <w:szCs w:val="24"/>
                <w:lang w:bidi="ne-NP"/>
              </w:rPr>
              <w:t>3</w:t>
            </w:r>
            <w:r>
              <w:rPr>
                <w:rFonts w:hint="eastAsia" w:ascii="宋体" w:hAnsi="宋体" w:cs="宋体"/>
                <w:color w:val="auto"/>
                <w:sz w:val="24"/>
                <w:szCs w:val="24"/>
                <w:lang w:eastAsia="zh-CN" w:bidi="ne-NP"/>
              </w:rPr>
              <w:t>、</w:t>
            </w:r>
            <w:r>
              <w:rPr>
                <w:rFonts w:hint="eastAsia" w:ascii="宋体" w:hAnsi="宋体" w:cs="宋体"/>
                <w:color w:val="auto"/>
                <w:sz w:val="24"/>
                <w:szCs w:val="24"/>
                <w:lang w:val="es-AR" w:bidi="ne-NP"/>
              </w:rPr>
              <w:t>视频资源上传（包括教学视频资源，案例视频，如新闻、短视频、学生视频作业等）；</w:t>
            </w:r>
          </w:p>
          <w:p w14:paraId="0B70299C">
            <w:pPr>
              <w:snapToGrid w:val="0"/>
              <w:spacing w:line="360" w:lineRule="auto"/>
              <w:rPr>
                <w:rFonts w:ascii="宋体" w:hAnsi="宋体" w:cs="宋体"/>
                <w:color w:val="auto"/>
                <w:sz w:val="24"/>
                <w:szCs w:val="24"/>
                <w:lang w:val="es-AR" w:bidi="ne-NP"/>
              </w:rPr>
            </w:pPr>
            <w:r>
              <w:rPr>
                <w:rFonts w:hint="eastAsia" w:ascii="宋体" w:hAnsi="宋体" w:cs="宋体"/>
                <w:color w:val="auto"/>
                <w:sz w:val="24"/>
                <w:szCs w:val="24"/>
                <w:lang w:bidi="ne-NP"/>
              </w:rPr>
              <w:t>4</w:t>
            </w:r>
            <w:r>
              <w:rPr>
                <w:rFonts w:hint="eastAsia" w:ascii="宋体" w:hAnsi="宋体" w:cs="宋体"/>
                <w:color w:val="auto"/>
                <w:sz w:val="24"/>
                <w:szCs w:val="24"/>
                <w:lang w:eastAsia="zh-CN" w:bidi="ne-NP"/>
              </w:rPr>
              <w:t>、</w:t>
            </w:r>
            <w:r>
              <w:rPr>
                <w:rFonts w:hint="eastAsia" w:ascii="宋体" w:hAnsi="宋体" w:cs="宋体"/>
                <w:color w:val="auto"/>
                <w:sz w:val="24"/>
                <w:szCs w:val="24"/>
                <w:lang w:val="es-AR" w:bidi="ne-NP"/>
              </w:rPr>
              <w:t>非视频教学资源，包括图书、教学课件、论文等（与授课内容相匹配、学生进行课前课后学习）；</w:t>
            </w:r>
          </w:p>
          <w:p w14:paraId="07945C78">
            <w:pPr>
              <w:snapToGrid w:val="0"/>
              <w:spacing w:line="360" w:lineRule="auto"/>
              <w:rPr>
                <w:rFonts w:ascii="宋体" w:hAnsi="宋体" w:cs="宋体"/>
                <w:color w:val="auto"/>
                <w:sz w:val="24"/>
                <w:szCs w:val="24"/>
                <w:lang w:val="es-AR" w:bidi="ne-NP"/>
              </w:rPr>
            </w:pPr>
            <w:r>
              <w:rPr>
                <w:rFonts w:hint="eastAsia" w:ascii="宋体" w:hAnsi="宋体" w:cs="宋体"/>
                <w:color w:val="auto"/>
                <w:sz w:val="24"/>
                <w:szCs w:val="24"/>
                <w:lang w:bidi="ne-NP"/>
              </w:rPr>
              <w:t>5</w:t>
            </w:r>
            <w:r>
              <w:rPr>
                <w:rFonts w:hint="eastAsia" w:ascii="宋体" w:hAnsi="宋体" w:cs="宋体"/>
                <w:color w:val="auto"/>
                <w:sz w:val="24"/>
                <w:szCs w:val="24"/>
                <w:lang w:eastAsia="zh-CN" w:bidi="ne-NP"/>
              </w:rPr>
              <w:t>、</w:t>
            </w:r>
            <w:r>
              <w:rPr>
                <w:rFonts w:hint="eastAsia" w:ascii="宋体" w:hAnsi="宋体" w:cs="宋体"/>
                <w:color w:val="auto"/>
                <w:sz w:val="24"/>
                <w:szCs w:val="24"/>
                <w:lang w:val="es-AR" w:bidi="ne-NP"/>
              </w:rPr>
              <w:t>添加章节测验，每一章节添加章节测验（3-5题即可），方便学生进行课前课后自测；</w:t>
            </w:r>
          </w:p>
          <w:p w14:paraId="32B7AF2E">
            <w:pPr>
              <w:snapToGrid w:val="0"/>
              <w:spacing w:line="360" w:lineRule="auto"/>
              <w:rPr>
                <w:rFonts w:ascii="宋体" w:hAnsi="宋体" w:cs="宋体"/>
                <w:color w:val="auto"/>
                <w:sz w:val="24"/>
                <w:szCs w:val="24"/>
                <w:lang w:val="es-AR" w:bidi="ne-NP"/>
              </w:rPr>
            </w:pPr>
            <w:r>
              <w:rPr>
                <w:rFonts w:hint="eastAsia" w:ascii="宋体" w:hAnsi="宋体" w:eastAsia="宋体" w:cs="宋体"/>
                <w:b w:val="0"/>
                <w:bCs w:val="0"/>
                <w:color w:val="auto"/>
                <w:highlight w:val="none"/>
              </w:rPr>
              <w:t>▲</w:t>
            </w:r>
            <w:r>
              <w:rPr>
                <w:rFonts w:hint="eastAsia" w:ascii="宋体" w:hAnsi="宋体" w:cs="宋体"/>
                <w:color w:val="auto"/>
                <w:sz w:val="24"/>
                <w:szCs w:val="24"/>
                <w:lang w:bidi="ne-NP"/>
              </w:rPr>
              <w:t>6</w:t>
            </w:r>
            <w:r>
              <w:rPr>
                <w:rFonts w:hint="eastAsia" w:ascii="宋体" w:hAnsi="宋体" w:cs="宋体"/>
                <w:color w:val="auto"/>
                <w:sz w:val="24"/>
                <w:szCs w:val="24"/>
                <w:lang w:eastAsia="zh-CN" w:bidi="ne-NP"/>
              </w:rPr>
              <w:t>、</w:t>
            </w:r>
            <w:r>
              <w:rPr>
                <w:rFonts w:hint="eastAsia" w:ascii="宋体" w:hAnsi="宋体" w:cs="宋体"/>
                <w:color w:val="auto"/>
                <w:sz w:val="24"/>
                <w:szCs w:val="24"/>
                <w:lang w:val="es-AR" w:bidi="ne-NP"/>
              </w:rPr>
              <w:t>支持视频中任意时间点插入图片或PPT：可以在任意时间点插入图片或PPT，同时支持对插入的内容在时间轴上随意拖动。插入的PPT可以任意拖动位置，并可以跟视频窗口进行切换。（提供功能截图并加盖供应商公章）；</w:t>
            </w:r>
          </w:p>
          <w:p w14:paraId="2BD59DA6">
            <w:pPr>
              <w:snapToGrid w:val="0"/>
              <w:spacing w:line="360" w:lineRule="auto"/>
              <w:rPr>
                <w:rFonts w:ascii="宋体" w:hAnsi="宋体" w:cs="宋体"/>
                <w:color w:val="auto"/>
                <w:sz w:val="24"/>
                <w:szCs w:val="24"/>
                <w:lang w:val="es-AR" w:bidi="ne-NP"/>
              </w:rPr>
            </w:pPr>
            <w:r>
              <w:rPr>
                <w:rFonts w:hint="eastAsia" w:ascii="宋体" w:hAnsi="宋体" w:cs="宋体"/>
                <w:color w:val="auto"/>
                <w:sz w:val="24"/>
                <w:szCs w:val="24"/>
                <w:lang w:val="en-US" w:eastAsia="zh-CN" w:bidi="ne-NP"/>
              </w:rPr>
              <w:t>7</w:t>
            </w:r>
            <w:r>
              <w:rPr>
                <w:rFonts w:hint="eastAsia" w:ascii="宋体" w:hAnsi="宋体" w:cs="宋体"/>
                <w:color w:val="auto"/>
                <w:sz w:val="24"/>
                <w:szCs w:val="24"/>
                <w:lang w:eastAsia="zh-CN" w:bidi="ne-NP"/>
              </w:rPr>
              <w:t>、</w:t>
            </w:r>
            <w:r>
              <w:rPr>
                <w:rFonts w:hint="eastAsia" w:ascii="宋体" w:hAnsi="宋体" w:cs="宋体"/>
                <w:color w:val="auto"/>
                <w:sz w:val="24"/>
                <w:szCs w:val="24"/>
                <w:lang w:val="es-AR" w:bidi="ne-NP"/>
              </w:rPr>
              <w:t>参照</w:t>
            </w:r>
            <w:r>
              <w:rPr>
                <w:rFonts w:hint="eastAsia" w:ascii="宋体" w:hAnsi="宋体" w:cs="宋体"/>
                <w:color w:val="auto"/>
                <w:sz w:val="24"/>
                <w:szCs w:val="24"/>
                <w:lang w:val="en-US" w:eastAsia="zh-CN" w:bidi="ne-NP"/>
              </w:rPr>
              <w:t>教育部</w:t>
            </w:r>
            <w:r>
              <w:rPr>
                <w:rFonts w:hint="eastAsia" w:ascii="宋体" w:hAnsi="宋体" w:cs="宋体"/>
                <w:color w:val="auto"/>
                <w:sz w:val="24"/>
                <w:szCs w:val="24"/>
                <w:lang w:val="es-AR" w:bidi="ne-NP"/>
              </w:rPr>
              <w:t>人工智能赋能智慧课程典型应用场景案例要求，提供基于人工智能技术的课程AI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0418D813">
            <w:pPr>
              <w:snapToGrid w:val="0"/>
              <w:spacing w:line="360" w:lineRule="auto"/>
              <w:rPr>
                <w:rFonts w:ascii="宋体" w:hAnsi="宋体" w:cs="宋体"/>
                <w:color w:val="auto"/>
                <w:sz w:val="24"/>
                <w:szCs w:val="24"/>
                <w:lang w:val="es-AR" w:bidi="ne-NP"/>
              </w:rPr>
            </w:pPr>
            <w:r>
              <w:rPr>
                <w:rFonts w:hint="eastAsia" w:ascii="宋体" w:hAnsi="宋体" w:eastAsia="宋体" w:cs="宋体"/>
                <w:b w:val="0"/>
                <w:bCs w:val="0"/>
                <w:color w:val="auto"/>
                <w:highlight w:val="none"/>
              </w:rPr>
              <w:t>▲</w:t>
            </w:r>
            <w:r>
              <w:rPr>
                <w:rFonts w:hint="eastAsia" w:ascii="宋体" w:hAnsi="宋体" w:cs="宋体"/>
                <w:color w:val="auto"/>
                <w:sz w:val="24"/>
                <w:szCs w:val="24"/>
                <w:lang w:val="en-US" w:eastAsia="zh-CN" w:bidi="ne-NP"/>
              </w:rPr>
              <w:t>8</w:t>
            </w:r>
            <w:r>
              <w:rPr>
                <w:rFonts w:hint="eastAsia" w:ascii="宋体" w:hAnsi="宋体" w:cs="宋体"/>
                <w:color w:val="auto"/>
                <w:sz w:val="24"/>
                <w:szCs w:val="24"/>
                <w:lang w:eastAsia="zh-CN" w:bidi="ne-NP"/>
              </w:rPr>
              <w:t>、</w:t>
            </w:r>
            <w:r>
              <w:rPr>
                <w:rFonts w:hint="eastAsia" w:ascii="宋体" w:hAnsi="宋体" w:cs="宋体"/>
                <w:color w:val="auto"/>
                <w:sz w:val="24"/>
                <w:szCs w:val="24"/>
                <w:lang w:val="es-AR" w:bidi="ne-NP"/>
              </w:rPr>
              <w:t>讨论：支持教师发起主题讨论，学生端收到讨论点击进行发表自己的看法，支持文字、图片等方式上传，学生端提交讨论后，教室主屏按提交顺序以不同颜色一一列举学生提交的内容。教师可根据提交的回答进行讲解。 讨论完后，教师可点击词云进行分析本次讨论的高频词，教师可针对高频词进行重点讲解。（提供功能截图并加盖供应商公章）</w:t>
            </w:r>
          </w:p>
          <w:p w14:paraId="25C77122">
            <w:pPr>
              <w:snapToGrid w:val="0"/>
              <w:spacing w:line="360" w:lineRule="auto"/>
              <w:rPr>
                <w:rFonts w:ascii="宋体" w:hAnsi="宋体" w:cs="宋体"/>
                <w:color w:val="auto"/>
                <w:sz w:val="24"/>
                <w:szCs w:val="24"/>
                <w:lang w:val="es-AR" w:bidi="ne-NP"/>
              </w:rPr>
            </w:pPr>
            <w:r>
              <w:rPr>
                <w:rFonts w:hint="eastAsia" w:ascii="宋体" w:hAnsi="宋体" w:cs="宋体"/>
                <w:color w:val="auto"/>
                <w:sz w:val="24"/>
                <w:szCs w:val="24"/>
                <w:lang w:val="en-US" w:eastAsia="zh-CN" w:bidi="ne-NP"/>
              </w:rPr>
              <w:t>9</w:t>
            </w:r>
            <w:r>
              <w:rPr>
                <w:rFonts w:hint="eastAsia" w:ascii="宋体" w:hAnsi="宋体" w:cs="宋体"/>
                <w:color w:val="auto"/>
                <w:sz w:val="24"/>
                <w:szCs w:val="24"/>
                <w:lang w:eastAsia="zh-CN" w:bidi="ne-NP"/>
              </w:rPr>
              <w:t>、</w:t>
            </w:r>
            <w:r>
              <w:rPr>
                <w:rFonts w:hint="eastAsia" w:ascii="宋体" w:hAnsi="宋体" w:cs="宋体"/>
                <w:color w:val="auto"/>
                <w:sz w:val="24"/>
                <w:szCs w:val="24"/>
                <w:lang w:bidi="ne-NP"/>
              </w:rPr>
              <w:t>具备</w:t>
            </w:r>
            <w:r>
              <w:rPr>
                <w:rFonts w:hint="eastAsia" w:ascii="宋体" w:hAnsi="宋体" w:cs="宋体"/>
                <w:color w:val="auto"/>
                <w:sz w:val="24"/>
                <w:szCs w:val="24"/>
                <w:lang w:val="es-AR" w:bidi="ne-NP"/>
              </w:rPr>
              <w:t>发布课程通知</w:t>
            </w:r>
            <w:r>
              <w:rPr>
                <w:rFonts w:hint="eastAsia" w:ascii="宋体" w:hAnsi="宋体" w:cs="宋体"/>
                <w:color w:val="auto"/>
                <w:sz w:val="24"/>
                <w:szCs w:val="24"/>
                <w:lang w:bidi="ne-NP"/>
              </w:rPr>
              <w:t>功能</w:t>
            </w:r>
            <w:r>
              <w:rPr>
                <w:rFonts w:hint="eastAsia" w:ascii="宋体" w:hAnsi="宋体" w:cs="宋体"/>
                <w:color w:val="auto"/>
                <w:sz w:val="24"/>
                <w:szCs w:val="24"/>
                <w:lang w:val="es-AR" w:bidi="ne-NP"/>
              </w:rPr>
              <w:t>，并能及时统计到已读和未读人员名单。</w:t>
            </w:r>
          </w:p>
          <w:p w14:paraId="38EB547D">
            <w:pPr>
              <w:snapToGrid w:val="0"/>
              <w:spacing w:line="360" w:lineRule="auto"/>
              <w:rPr>
                <w:rFonts w:ascii="宋体" w:hAnsi="宋体" w:cs="宋体"/>
                <w:color w:val="auto"/>
                <w:sz w:val="24"/>
                <w:szCs w:val="24"/>
                <w:lang w:val="es-AR" w:bidi="ne-NP"/>
              </w:rPr>
            </w:pPr>
            <w:r>
              <w:rPr>
                <w:rFonts w:hint="eastAsia" w:ascii="宋体" w:hAnsi="宋体" w:cs="宋体"/>
                <w:color w:val="auto"/>
                <w:sz w:val="24"/>
                <w:szCs w:val="24"/>
                <w:lang w:bidi="ne-NP"/>
              </w:rPr>
              <w:t>1</w:t>
            </w:r>
            <w:r>
              <w:rPr>
                <w:rFonts w:hint="eastAsia" w:ascii="宋体" w:hAnsi="宋体" w:cs="宋体"/>
                <w:color w:val="auto"/>
                <w:sz w:val="24"/>
                <w:szCs w:val="24"/>
                <w:lang w:val="en-US" w:eastAsia="zh-CN" w:bidi="ne-NP"/>
              </w:rPr>
              <w:t>0</w:t>
            </w:r>
            <w:r>
              <w:rPr>
                <w:rFonts w:hint="eastAsia" w:ascii="宋体" w:hAnsi="宋体" w:cs="宋体"/>
                <w:color w:val="auto"/>
                <w:sz w:val="24"/>
                <w:szCs w:val="24"/>
                <w:lang w:eastAsia="zh-CN" w:bidi="ne-NP"/>
              </w:rPr>
              <w:t>、</w:t>
            </w:r>
            <w:r>
              <w:rPr>
                <w:rFonts w:hint="eastAsia" w:ascii="宋体" w:hAnsi="宋体" w:cs="宋体"/>
                <w:color w:val="auto"/>
                <w:sz w:val="24"/>
                <w:szCs w:val="24"/>
                <w:lang w:bidi="ne-NP"/>
              </w:rPr>
              <w:t>具备</w:t>
            </w:r>
            <w:r>
              <w:rPr>
                <w:rFonts w:hint="eastAsia" w:ascii="宋体" w:hAnsi="宋体" w:cs="宋体"/>
                <w:color w:val="auto"/>
                <w:sz w:val="24"/>
                <w:szCs w:val="24"/>
                <w:lang w:val="es-AR" w:bidi="ne-NP"/>
              </w:rPr>
              <w:t>考试</w:t>
            </w:r>
            <w:r>
              <w:rPr>
                <w:rFonts w:hint="eastAsia" w:ascii="宋体" w:hAnsi="宋体" w:cs="宋体"/>
                <w:color w:val="auto"/>
                <w:sz w:val="24"/>
                <w:szCs w:val="24"/>
                <w:lang w:bidi="ne-NP"/>
              </w:rPr>
              <w:t>功能，可对试卷进行</w:t>
            </w:r>
            <w:r>
              <w:rPr>
                <w:rFonts w:hint="eastAsia" w:ascii="宋体" w:hAnsi="宋体" w:cs="宋体"/>
                <w:color w:val="auto"/>
                <w:sz w:val="24"/>
                <w:szCs w:val="24"/>
                <w:lang w:val="es-AR" w:bidi="ne-NP"/>
              </w:rPr>
              <w:t>随机组卷，</w:t>
            </w:r>
            <w:r>
              <w:rPr>
                <w:rFonts w:hint="eastAsia" w:ascii="宋体" w:hAnsi="宋体" w:cs="宋体"/>
                <w:color w:val="auto"/>
                <w:sz w:val="24"/>
                <w:szCs w:val="24"/>
                <w:lang w:bidi="ne-NP"/>
              </w:rPr>
              <w:t>并设置</w:t>
            </w:r>
            <w:r>
              <w:rPr>
                <w:rFonts w:hint="eastAsia" w:ascii="宋体" w:hAnsi="宋体" w:cs="宋体"/>
                <w:color w:val="auto"/>
                <w:sz w:val="24"/>
                <w:szCs w:val="24"/>
                <w:lang w:val="es-AR" w:bidi="ne-NP"/>
              </w:rPr>
              <w:t>考题乱序、</w:t>
            </w:r>
            <w:r>
              <w:rPr>
                <w:rFonts w:hint="eastAsia" w:ascii="宋体" w:hAnsi="宋体" w:cs="宋体"/>
                <w:color w:val="auto"/>
                <w:sz w:val="24"/>
                <w:szCs w:val="24"/>
                <w:lang w:bidi="ne-NP"/>
              </w:rPr>
              <w:t>答案乱序</w:t>
            </w:r>
            <w:r>
              <w:rPr>
                <w:rFonts w:hint="eastAsia" w:ascii="宋体" w:hAnsi="宋体" w:cs="宋体"/>
                <w:color w:val="auto"/>
                <w:sz w:val="24"/>
                <w:szCs w:val="24"/>
                <w:lang w:val="es-AR" w:bidi="ne-NP"/>
              </w:rPr>
              <w:t>，需对考试进行是否允许查看答案及分数的设定，避免学生因答题时间不同而产生作弊现象。</w:t>
            </w:r>
          </w:p>
          <w:p w14:paraId="7AE372DD">
            <w:pPr>
              <w:snapToGrid w:val="0"/>
              <w:spacing w:line="360" w:lineRule="auto"/>
              <w:rPr>
                <w:rFonts w:ascii="宋体" w:hAnsi="宋体" w:cs="宋体"/>
                <w:color w:val="auto"/>
                <w:sz w:val="24"/>
                <w:szCs w:val="24"/>
                <w:lang w:val="es-AR" w:bidi="ne-NP"/>
              </w:rPr>
            </w:pPr>
            <w:r>
              <w:rPr>
                <w:rFonts w:hint="eastAsia" w:ascii="宋体" w:hAnsi="宋体" w:eastAsia="宋体" w:cs="宋体"/>
                <w:b w:val="0"/>
                <w:bCs w:val="0"/>
                <w:color w:val="auto"/>
                <w:highlight w:val="none"/>
              </w:rPr>
              <w:t>▲</w:t>
            </w:r>
            <w:r>
              <w:rPr>
                <w:rFonts w:hint="eastAsia" w:ascii="宋体" w:hAnsi="宋体" w:cs="宋体"/>
                <w:color w:val="auto"/>
                <w:sz w:val="24"/>
                <w:szCs w:val="24"/>
                <w:lang w:bidi="ne-NP"/>
              </w:rPr>
              <w:t>1</w:t>
            </w:r>
            <w:r>
              <w:rPr>
                <w:rFonts w:hint="eastAsia" w:ascii="宋体" w:hAnsi="宋体" w:cs="宋体"/>
                <w:color w:val="auto"/>
                <w:sz w:val="24"/>
                <w:szCs w:val="24"/>
                <w:lang w:val="en-US" w:eastAsia="zh-CN" w:bidi="ne-NP"/>
              </w:rPr>
              <w:t>1、</w:t>
            </w:r>
            <w:r>
              <w:rPr>
                <w:rFonts w:hint="eastAsia" w:ascii="宋体" w:hAnsi="宋体" w:cs="宋体"/>
                <w:color w:val="auto"/>
                <w:sz w:val="24"/>
                <w:szCs w:val="24"/>
                <w:lang w:bidi="ne-NP"/>
              </w:rPr>
              <w:t>课堂活动：课堂授课时可直接使用课程资料进行投屏，且</w:t>
            </w:r>
            <w:r>
              <w:rPr>
                <w:rFonts w:hint="eastAsia" w:ascii="宋体" w:hAnsi="宋体" w:cs="宋体"/>
                <w:color w:val="auto"/>
                <w:sz w:val="24"/>
                <w:szCs w:val="24"/>
                <w:lang w:val="es-AR" w:bidi="ne-NP"/>
              </w:rPr>
              <w:t>PPT投屏功能</w:t>
            </w:r>
            <w:r>
              <w:rPr>
                <w:rFonts w:hint="eastAsia" w:ascii="宋体" w:hAnsi="宋体" w:cs="宋体"/>
                <w:color w:val="auto"/>
                <w:sz w:val="24"/>
                <w:szCs w:val="24"/>
                <w:lang w:bidi="ne-NP"/>
              </w:rPr>
              <w:t>无需</w:t>
            </w:r>
            <w:r>
              <w:rPr>
                <w:rFonts w:hint="eastAsia" w:ascii="宋体" w:hAnsi="宋体" w:cs="宋体"/>
                <w:color w:val="auto"/>
                <w:sz w:val="24"/>
                <w:szCs w:val="24"/>
                <w:lang w:val="es-AR" w:bidi="ne-NP"/>
              </w:rPr>
              <w:t>借助三方硬件，仅用手机即可实现激光笔功能和聚光灯功能，并通过该功能对投屏PPT进行激光指引。聚光灯功能支持通过手机实现对投屏PPT进行聚光展示。(提供功能截图并加盖供应商公章）</w:t>
            </w:r>
          </w:p>
          <w:p w14:paraId="208C8C33">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b w:val="0"/>
                <w:bCs w:val="0"/>
                <w:color w:val="auto"/>
                <w:highlight w:val="none"/>
              </w:rPr>
              <w:t>▲</w:t>
            </w:r>
            <w:r>
              <w:rPr>
                <w:rFonts w:hint="eastAsia" w:ascii="宋体" w:hAnsi="宋体" w:cs="宋体"/>
                <w:color w:val="auto"/>
                <w:sz w:val="24"/>
                <w:szCs w:val="24"/>
                <w:lang w:bidi="ne-NP"/>
              </w:rPr>
              <w:t>1</w:t>
            </w:r>
            <w:r>
              <w:rPr>
                <w:rFonts w:hint="eastAsia" w:ascii="宋体" w:hAnsi="宋体" w:cs="宋体"/>
                <w:color w:val="auto"/>
                <w:sz w:val="24"/>
                <w:szCs w:val="24"/>
                <w:lang w:val="en-US" w:eastAsia="zh-CN" w:bidi="ne-NP"/>
              </w:rPr>
              <w:t>2、</w:t>
            </w:r>
            <w:r>
              <w:rPr>
                <w:rFonts w:hint="eastAsia" w:ascii="宋体" w:hAnsi="宋体" w:cs="宋体"/>
                <w:color w:val="auto"/>
                <w:sz w:val="24"/>
                <w:szCs w:val="24"/>
                <w:lang w:val="es-AR" w:bidi="ne-NP"/>
              </w:rPr>
              <w:t>课堂结束后，可以将所有课堂上发布的控件进行记录，生成课堂历史记录。能实时查看任一活动的详细参与情况。（提供功能截图并加盖供应商公章）；</w:t>
            </w:r>
          </w:p>
          <w:p w14:paraId="14B679A6">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13、课程知识图谱构建支持智能导入,同步其他课程知识图谱，从课程章节导入，其中智能导入支持用户自主本地上传教学大纲、书籍教材，系统进行智能识别构建生成知识图谱。</w:t>
            </w:r>
          </w:p>
          <w:p w14:paraId="77A09AFA">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14、支持智能识别视频内容,在视频时间点上自动打知识点标签,教师可以在智能标记的基础上进行手动调整修改；学生在学习对应知识点时视频播放自动定位到知识点标记的时间点。</w:t>
            </w:r>
          </w:p>
          <w:p w14:paraId="04AC31F3">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15、支持智能翻译课程视频内容,视频字幕支持中文、英语，满足不同水平学生的学习需要。</w:t>
            </w:r>
          </w:p>
          <w:p w14:paraId="2E7D51F8">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16、知识点关联教学资源支持关联包括本地上传、个人云盘、添加网址、在线图书、在线笔记、教学资源库多种来源的资料。</w:t>
            </w:r>
          </w:p>
          <w:p w14:paraId="7FD603D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17、知识图谱统计分析支持教师自定义分析，支持教师按照需求设定分析结果展示类型、设定多个分析变量，更自由灵活，多维度分析学生知识点学学习情况。</w:t>
            </w:r>
          </w:p>
          <w:p w14:paraId="629BA3F9">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18、学生学习知识点时,系统支持自动推荐知识点百科介绍、开放课、期刊、图书、视频、文档、音频、链接、图片等多种系统自带的知识点扩展资源，无需教师手动关联，并支持学生自主换选一批推荐资源。</w:t>
            </w:r>
          </w:p>
          <w:p w14:paraId="7D0FE6F5">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19、个性化学习路径推荐：支持学生查看基于知识点的智能学习路径，系统根据学生知识点掌握情况，智能规划知识点学习路径，学生可以按学习路径进行知识点的学习和巩固。</w:t>
            </w:r>
          </w:p>
          <w:p w14:paraId="630A11C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20、学习助手：陪伴学习，通过学习数据智能分析学生的薄弱知识点以及结合艾宾浩斯遗忘曲线分析学生需复习的知识点,陪伴引导自主学习；</w:t>
            </w:r>
          </w:p>
          <w:p w14:paraId="77DA127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21、知识点热搜榜：学生可以查看大家都在学习哪些知识点，解决学习迷航问题。</w:t>
            </w:r>
          </w:p>
          <w:p w14:paraId="085DD367">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22、按不同层级查看知识图谱，按知识点搜索；支持在图谱上查看每个知识点关联的资源以及学生的掌握率和完成率。</w:t>
            </w:r>
          </w:p>
          <w:p w14:paraId="585507FD">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b w:val="0"/>
                <w:bCs w:val="0"/>
                <w:color w:val="auto"/>
                <w:highlight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23、需提供可用于教师课程建设和课程运行的富媒体资源库，便于教师完善课程资源，辅助教学运行。在课前/课中/课后均可使用资源库中的电子图书、报纸、期刊、专题、报纸等资源，可以用于自己课程的建设，可以对所有精彩的内容进行分享。全面辅助教师教学和学生学习。富媒体资源库中的资源量需涵盖海量学术视频与电子图书，老师备课时可以在线进行播放插入和在线虚拟剪辑；多种电子书、多种期刊，可以进行在线阅读，可以进行文字摘录直接引用到课程进行备课；电子书、学术视频等资源必须取得著作权人的授权，没有版权问题。根据国家智慧教育平台课程上线要求,供应商所提供的课程建设资源库需保证无版权问题。（成交供应商需提供学术视著作权授权书复印件3份、合作出版社授权书复印件3份，原件备查。）</w:t>
            </w:r>
          </w:p>
        </w:tc>
      </w:tr>
      <w:tr w14:paraId="29DB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574" w:type="dxa"/>
            <w:gridSpan w:val="5"/>
            <w:tcBorders>
              <w:top w:val="single" w:color="000000" w:sz="4" w:space="0"/>
              <w:left w:val="single" w:color="000000" w:sz="4" w:space="0"/>
              <w:bottom w:val="single" w:color="000000" w:sz="4" w:space="0"/>
              <w:right w:val="single" w:color="000000" w:sz="4" w:space="0"/>
            </w:tcBorders>
            <w:noWrap w:val="0"/>
            <w:vAlign w:val="center"/>
          </w:tcPr>
          <w:p w14:paraId="315761C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▲二、商务要求</w:t>
            </w:r>
          </w:p>
        </w:tc>
      </w:tr>
      <w:tr w14:paraId="69B0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6F403078">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▲1、签订合同时间</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0ACEBBE4">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自中标通知书发出之日起</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个</w:t>
            </w:r>
            <w:r>
              <w:rPr>
                <w:rFonts w:hint="eastAsia" w:ascii="宋体" w:hAnsi="宋体" w:cs="宋体"/>
                <w:color w:val="auto"/>
                <w:kern w:val="0"/>
                <w:sz w:val="21"/>
                <w:szCs w:val="21"/>
                <w:lang w:val="en-US" w:eastAsia="zh-CN" w:bidi="ar"/>
              </w:rPr>
              <w:t>工作</w:t>
            </w:r>
            <w:r>
              <w:rPr>
                <w:rFonts w:hint="eastAsia" w:ascii="宋体" w:hAnsi="宋体" w:eastAsia="宋体" w:cs="宋体"/>
                <w:color w:val="auto"/>
                <w:kern w:val="0"/>
                <w:sz w:val="21"/>
                <w:szCs w:val="21"/>
                <w:lang w:val="en-US" w:eastAsia="zh-CN" w:bidi="ar"/>
              </w:rPr>
              <w:t>日内。</w:t>
            </w:r>
          </w:p>
        </w:tc>
      </w:tr>
      <w:tr w14:paraId="0C76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0864AA54">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sz w:val="21"/>
                <w:szCs w:val="21"/>
              </w:rPr>
              <w:t>合同履约期限</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2D09892C">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自合同签订之日起</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天内完成全部成果交付并通过采购人验收。</w:t>
            </w:r>
          </w:p>
        </w:tc>
      </w:tr>
      <w:tr w14:paraId="6F6D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2C91C28E">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▲3、付款方式</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1BF5E326">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自签订合同之日起七个工作日内，采购人支付合同款总额</w:t>
            </w:r>
            <w:r>
              <w:rPr>
                <w:rFonts w:hint="eastAsia" w:ascii="宋体" w:hAnsi="宋体" w:cs="宋体"/>
                <w:i w:val="0"/>
                <w:iCs w:val="0"/>
                <w:color w:val="auto"/>
                <w:kern w:val="0"/>
                <w:sz w:val="21"/>
                <w:szCs w:val="21"/>
                <w:highlight w:val="none"/>
                <w:u w:val="none"/>
                <w:lang w:val="en-US" w:eastAsia="zh-CN" w:bidi="ar"/>
              </w:rPr>
              <w:t>30</w:t>
            </w:r>
            <w:r>
              <w:rPr>
                <w:rFonts w:hint="eastAsia" w:ascii="宋体" w:hAnsi="宋体" w:eastAsia="宋体" w:cs="宋体"/>
                <w:i w:val="0"/>
                <w:iCs w:val="0"/>
                <w:color w:val="auto"/>
                <w:kern w:val="0"/>
                <w:sz w:val="21"/>
                <w:szCs w:val="21"/>
                <w:highlight w:val="none"/>
                <w:u w:val="none"/>
                <w:lang w:val="en-US" w:eastAsia="zh-CN" w:bidi="ar"/>
              </w:rPr>
              <w:t>%作为预付款，交货验收合格后十个工作日内，采购人支付剩余</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0%的合同款。</w:t>
            </w:r>
            <w:r>
              <w:rPr>
                <w:rFonts w:hint="eastAsia" w:ascii="宋体" w:hAnsi="宋体" w:cs="宋体"/>
                <w:i w:val="0"/>
                <w:iCs w:val="0"/>
                <w:color w:val="auto"/>
                <w:kern w:val="0"/>
                <w:sz w:val="21"/>
                <w:szCs w:val="21"/>
                <w:highlight w:val="none"/>
                <w:u w:val="none"/>
                <w:lang w:val="en-US" w:eastAsia="zh-CN" w:bidi="ar"/>
              </w:rPr>
              <w:t>采购人在付款之前，供应商应开具相应金额正式发票给采购人。</w:t>
            </w:r>
          </w:p>
        </w:tc>
      </w:tr>
      <w:tr w14:paraId="37B0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547F281B">
            <w:pPr>
              <w:spacing w:before="160" w:line="360" w:lineRule="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4、</w:t>
            </w:r>
            <w:r>
              <w:rPr>
                <w:rFonts w:hint="eastAsia" w:ascii="宋体" w:hAnsi="宋体"/>
                <w:color w:val="auto"/>
                <w:szCs w:val="21"/>
                <w:highlight w:val="none"/>
              </w:rPr>
              <w:t>售后服务</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5D0E56F1">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质保期：自交付验收通过之日起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41EFAF4F">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在质保期内，课程运行出现故障，接到采购人处理问题通知后，技术工程师必须2小时内</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，8小时内解决一般性故障并恢复课程运行，终身提供免费技术支持。</w:t>
            </w:r>
          </w:p>
          <w:p w14:paraId="1A08CFF0">
            <w:pPr>
              <w:spacing w:line="400" w:lineRule="exact"/>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成交供应商能提供7×24响应服务，通过远程、上门服务、电话、E-mail等方式为用户提供终身完善的售后技术咨询服务。</w:t>
            </w:r>
          </w:p>
        </w:tc>
      </w:tr>
      <w:tr w14:paraId="1151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0037A5F1">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报价要求</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55CA1219">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金额为完成本项目所有服务的费用总和，含劳务、交通、设备、成果评审、验收、技术支持等各种费用和售后服务、税金及其它所有费用。项目履约过程中采购人不再另外支付任何合同外的费用。</w:t>
            </w:r>
          </w:p>
        </w:tc>
      </w:tr>
      <w:tr w14:paraId="117C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69BE456F">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验收要求</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3D2FC2DE">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人验收的标准以项目采购需求作为验收合格的根据。经采购人验收，不符合招、投标文件和本合同规定的成果，采购人有权拒绝接受。</w:t>
            </w: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供应商应根据国家及广西壮族自治区的标准及</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相关要求进行返工，所造成的经济损失由</w:t>
            </w: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供应商承担。</w:t>
            </w:r>
          </w:p>
        </w:tc>
      </w:tr>
      <w:tr w14:paraId="7F3C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51F26B7D">
            <w:pPr>
              <w:spacing w:before="160"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7、</w:t>
            </w:r>
            <w:r>
              <w:rPr>
                <w:rFonts w:hint="eastAsia" w:ascii="宋体" w:hAnsi="宋体"/>
                <w:color w:val="auto"/>
                <w:szCs w:val="21"/>
                <w:highlight w:val="none"/>
              </w:rPr>
              <w:t>版权</w:t>
            </w:r>
            <w:r>
              <w:rPr>
                <w:rFonts w:hint="eastAsia" w:ascii="宋体" w:hAnsi="宋体"/>
                <w:color w:val="auto"/>
                <w:szCs w:val="21"/>
                <w:highlight w:val="none"/>
                <w:lang w:val="en-US" w:eastAsia="zh-CN"/>
              </w:rPr>
              <w:t>及其他</w:t>
            </w:r>
            <w:r>
              <w:rPr>
                <w:rFonts w:hint="eastAsia" w:ascii="宋体" w:hAnsi="宋体"/>
                <w:color w:val="auto"/>
                <w:szCs w:val="21"/>
                <w:highlight w:val="none"/>
              </w:rPr>
              <w:t>要求</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48A281A1">
            <w:pPr>
              <w:spacing w:before="160" w:line="360" w:lineRule="auto"/>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提提供12个数字人形象定制，每个定制的数字人免费输出时长100分钟。利用数字人生成的视频所有权归广西中医药大学所有。成交供应商有责任保护教师肖像及隐私的义务，未经允许不得私自传播与利用。</w:t>
            </w:r>
          </w:p>
        </w:tc>
      </w:tr>
    </w:tbl>
    <w:p w14:paraId="4B7FBA35"/>
    <w:p w14:paraId="39174F88">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隶书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ZTEyZTAyMzc1MWYwMWU3ODg5MTc3NGU3MTIyMWUifQ=="/>
    <w:docVar w:name="KSO_WPS_MARK_KEY" w:val="90319ecd-30de-449d-abd2-d29e1fcdb3f4"/>
  </w:docVars>
  <w:rsids>
    <w:rsidRoot w:val="00000000"/>
    <w:rsid w:val="01C06A0C"/>
    <w:rsid w:val="05815B77"/>
    <w:rsid w:val="062067FE"/>
    <w:rsid w:val="0BB9327B"/>
    <w:rsid w:val="109A0FDE"/>
    <w:rsid w:val="14F85FD8"/>
    <w:rsid w:val="16F03DE1"/>
    <w:rsid w:val="2195057E"/>
    <w:rsid w:val="28E1022D"/>
    <w:rsid w:val="2C93139F"/>
    <w:rsid w:val="302C006F"/>
    <w:rsid w:val="356628CA"/>
    <w:rsid w:val="362A0859"/>
    <w:rsid w:val="3DAE542E"/>
    <w:rsid w:val="427B437A"/>
    <w:rsid w:val="4A5524A9"/>
    <w:rsid w:val="4BE11CD9"/>
    <w:rsid w:val="4C4B2879"/>
    <w:rsid w:val="4EDB3AB5"/>
    <w:rsid w:val="54B14507"/>
    <w:rsid w:val="57F66683"/>
    <w:rsid w:val="58E86156"/>
    <w:rsid w:val="59517EBB"/>
    <w:rsid w:val="646D4986"/>
    <w:rsid w:val="676E79D1"/>
    <w:rsid w:val="6C6E2D43"/>
    <w:rsid w:val="6CC92DB3"/>
    <w:rsid w:val="6ECD1875"/>
    <w:rsid w:val="701603D8"/>
    <w:rsid w:val="77EE5A14"/>
    <w:rsid w:val="78913AA8"/>
    <w:rsid w:val="796E1A86"/>
    <w:rsid w:val="7B2903AB"/>
    <w:rsid w:val="7D2A03BA"/>
    <w:rsid w:val="7D417C3D"/>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b/>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Body Text"/>
    <w:basedOn w:val="1"/>
    <w:qFormat/>
    <w:uiPriority w:val="1"/>
    <w:rPr>
      <w:sz w:val="20"/>
      <w:szCs w:val="20"/>
    </w:rPr>
  </w:style>
  <w:style w:type="paragraph" w:styleId="6">
    <w:name w:val="Plain Text"/>
    <w:basedOn w:val="1"/>
    <w:next w:val="4"/>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rFonts w:ascii="宋体" w:hAnsi="Courier New"/>
      <w:sz w:val="18"/>
      <w:szCs w:val="20"/>
    </w:rPr>
  </w:style>
  <w:style w:type="paragraph" w:styleId="8">
    <w:name w:val="toc 1"/>
    <w:basedOn w:val="1"/>
    <w:next w:val="1"/>
    <w:qFormat/>
    <w:uiPriority w:val="39"/>
  </w:style>
  <w:style w:type="paragraph" w:styleId="9">
    <w:name w:val="Body Text First Indent"/>
    <w:basedOn w:val="5"/>
    <w:qFormat/>
    <w:uiPriority w:val="0"/>
    <w:pPr>
      <w:ind w:firstLine="420" w:firstLineChars="100"/>
    </w:pPr>
  </w:style>
  <w:style w:type="paragraph" w:customStyle="1" w:styleId="12">
    <w:name w:val="p15"/>
    <w:basedOn w:val="1"/>
    <w:qFormat/>
    <w:uiPriority w:val="99"/>
    <w:pPr>
      <w:widowControl/>
    </w:pPr>
    <w:rPr>
      <w:rFonts w:ascii="宋体" w:hAnsi="宋体" w:cs="宋体"/>
      <w:kern w:val="0"/>
      <w:szCs w:val="21"/>
    </w:rPr>
  </w:style>
  <w:style w:type="paragraph" w:customStyle="1" w:styleId="13">
    <w:name w:val="Table Text"/>
    <w:basedOn w:val="1"/>
    <w:semiHidden/>
    <w:qFormat/>
    <w:uiPriority w:val="0"/>
    <w:rPr>
      <w:rFonts w:ascii="宋体" w:hAnsi="宋体" w:eastAsia="宋体" w:cs="宋体"/>
      <w:sz w:val="19"/>
      <w:szCs w:val="19"/>
      <w:lang w:val="en-US" w:eastAsia="en-US" w:bidi="ar-SA"/>
    </w:rPr>
  </w:style>
  <w:style w:type="paragraph" w:customStyle="1" w:styleId="14">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8356</Words>
  <Characters>8511</Characters>
  <Lines>0</Lines>
  <Paragraphs>0</Paragraphs>
  <TotalTime>0</TotalTime>
  <ScaleCrop>false</ScaleCrop>
  <LinksUpToDate>false</LinksUpToDate>
  <CharactersWithSpaces>8552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2024-10-10T14:45:00Z</dcterms:created>
  <dc:creator>Administrator</dc:creator>
  <cp:lastModifiedBy>Camille</cp:lastModifiedBy>
  <dcterms:modified xsi:type="dcterms:W3CDTF">2025-11-13T08:24:48Z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0237EFFDCF5C4524AA925B885A05CAEF_12</vt:lpwstr>
  </property>
  <property fmtid="{D5CDD505-2E9C-101B-9397-08002B2CF9AE}" pid="4" name="KSOTemplateDocerSaveRecord">
    <vt:lpwstr>eyJoZGlkIjoiYWZkNjRjOGM4ZTY4NGUxOTUwMjQ5MDFhMmI0ZGU3ZWMiLCJ1c2VySWQiOiIyMjc0NDMxOTUifQ==</vt:lpwstr>
  </property>
</Properties>
</file>