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宋体" w:hAnsi="宋体"/>
          <w:b/>
          <w:sz w:val="28"/>
          <w:szCs w:val="28"/>
          <w:lang w:val="en-US" w:eastAsia="zh-CN"/>
        </w:rPr>
      </w:pPr>
      <w:r>
        <w:rPr>
          <w:rFonts w:hint="eastAsia" w:ascii="宋体" w:hAnsi="宋体"/>
          <w:b/>
          <w:sz w:val="28"/>
          <w:szCs w:val="28"/>
        </w:rPr>
        <w:t>附件1</w:t>
      </w:r>
      <w:r>
        <w:rPr>
          <w:rFonts w:hint="eastAsia" w:ascii="宋体" w:hAnsi="宋体"/>
          <w:b/>
          <w:sz w:val="28"/>
          <w:szCs w:val="28"/>
          <w:lang w:val="en-US" w:eastAsia="zh-CN"/>
        </w:rPr>
        <w:t xml:space="preserve">              </w:t>
      </w:r>
      <w:r>
        <w:rPr>
          <w:rFonts w:hint="eastAsia" w:ascii="宋体" w:hAnsi="宋体"/>
          <w:b/>
          <w:sz w:val="28"/>
          <w:szCs w:val="28"/>
          <w:lang w:eastAsia="zh-CN"/>
        </w:rPr>
        <w:t>服务</w:t>
      </w:r>
      <w:r>
        <w:rPr>
          <w:rFonts w:hint="eastAsia" w:ascii="宋体" w:hAnsi="宋体"/>
          <w:b/>
          <w:sz w:val="28"/>
          <w:szCs w:val="28"/>
        </w:rPr>
        <w:t>采购需求及响应报价表</w:t>
      </w:r>
    </w:p>
    <w:p>
      <w:pPr>
        <w:spacing w:line="400" w:lineRule="exact"/>
        <w:rPr>
          <w:rFonts w:ascii="宋体" w:hAnsi="宋体" w:eastAsia="宋体" w:cs="Times New Roman"/>
          <w:b/>
          <w:sz w:val="24"/>
          <w:szCs w:val="24"/>
        </w:rPr>
      </w:pPr>
    </w:p>
    <w:p>
      <w:pPr>
        <w:spacing w:line="360" w:lineRule="atLeast"/>
        <w:ind w:right="380"/>
        <w:rPr>
          <w:rFonts w:hint="eastAsia" w:ascii="宋体" w:hAnsi="宋体" w:eastAsia="宋体" w:cs="Times New Roman"/>
          <w:b/>
          <w:bCs/>
          <w:szCs w:val="24"/>
          <w:lang w:val="en-US" w:eastAsia="zh-CN"/>
        </w:rPr>
      </w:pPr>
      <w:r>
        <w:rPr>
          <w:rFonts w:hint="eastAsia" w:ascii="宋体" w:hAnsi="宋体" w:eastAsia="宋体" w:cs="Times New Roman"/>
          <w:b/>
          <w:bCs/>
          <w:sz w:val="24"/>
          <w:szCs w:val="24"/>
        </w:rPr>
        <w:t>项目名称：</w:t>
      </w:r>
      <w:bookmarkStart w:id="0" w:name="OLE_LINK2"/>
      <w:r>
        <w:rPr>
          <w:rFonts w:hint="eastAsia" w:ascii="宋体" w:hAnsi="宋体" w:eastAsia="宋体" w:cs="Times New Roman"/>
          <w:b/>
          <w:bCs/>
          <w:szCs w:val="24"/>
          <w:lang w:val="en-US" w:eastAsia="zh-CN"/>
        </w:rPr>
        <w:t>广西中医药大学护理学院知识图谱建设服务委托服务</w:t>
      </w:r>
    </w:p>
    <w:p>
      <w:pPr>
        <w:spacing w:line="360" w:lineRule="atLeast"/>
        <w:ind w:right="380"/>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 xml:space="preserve">项目编号: </w:t>
      </w:r>
      <w:r>
        <w:rPr>
          <w:rFonts w:hint="eastAsia" w:ascii="宋体" w:hAnsi="宋体" w:eastAsia="宋体" w:cs="Times New Roman"/>
          <w:b/>
          <w:bCs/>
          <w:szCs w:val="24"/>
          <w:lang w:val="en-US" w:eastAsia="zh-CN"/>
        </w:rPr>
        <w:t>GUCM-2025-XJ-003-XM</w:t>
      </w:r>
    </w:p>
    <w:bookmarkEnd w:id="0"/>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400" w:lineRule="exact"/>
        <w:jc w:val="both"/>
        <w:rPr>
          <w:rFonts w:ascii="宋体" w:hAnsi="宋体" w:eastAsia="宋体" w:cs="Times New Roman"/>
          <w:b/>
          <w:bCs/>
          <w:szCs w:val="21"/>
        </w:rPr>
      </w:pPr>
      <w:r>
        <w:rPr>
          <w:rFonts w:hint="eastAsia"/>
        </w:rPr>
        <w:t>本章中带</w:t>
      </w:r>
      <w:r>
        <w:rPr>
          <w:rFonts w:hint="eastAsia" w:ascii="宋体" w:hAnsi="宋体" w:eastAsia="宋体" w:cs="宋体"/>
        </w:rPr>
        <w:t>▲</w:t>
      </w:r>
      <w:r>
        <w:rPr>
          <w:rFonts w:hint="eastAsia"/>
        </w:rPr>
        <w:t>号条款为实质性内容要求，投标时必须满足。</w:t>
      </w:r>
    </w:p>
    <w:tbl>
      <w:tblPr>
        <w:tblStyle w:val="7"/>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26"/>
        <w:gridCol w:w="1259"/>
        <w:gridCol w:w="983"/>
        <w:gridCol w:w="5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12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宋体"/>
                <w:b/>
                <w:bCs/>
                <w:sz w:val="21"/>
                <w:szCs w:val="21"/>
                <w:lang w:val="en-US" w:eastAsia="zh-CN"/>
              </w:rPr>
              <w:t>1</w:t>
            </w:r>
          </w:p>
        </w:tc>
        <w:tc>
          <w:tcPr>
            <w:tcW w:w="12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ascii="宋体" w:hAnsi="宋体" w:eastAsia="宋体" w:cs="Times New Roman"/>
                <w:szCs w:val="21"/>
              </w:rPr>
            </w:pPr>
            <w:r>
              <w:rPr>
                <w:rFonts w:hint="eastAsia" w:ascii="宋体" w:hAnsi="宋体" w:eastAsia="宋体" w:cs="Times New Roman"/>
                <w:b/>
                <w:bCs/>
                <w:szCs w:val="24"/>
                <w:lang w:val="en-US" w:eastAsia="zh-CN"/>
              </w:rPr>
              <w:t>广西中医药大学护理学院知识图谱建设服务委托服务</w:t>
            </w:r>
          </w:p>
        </w:tc>
        <w:tc>
          <w:tcPr>
            <w:tcW w:w="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b w:val="0"/>
                <w:bCs w:val="0"/>
                <w:szCs w:val="21"/>
                <w:lang w:val="en-US" w:eastAsia="zh-CN"/>
              </w:rPr>
            </w:pPr>
            <w:r>
              <w:rPr>
                <w:rFonts w:hint="eastAsia" w:ascii="宋体" w:hAnsi="宋体" w:eastAsia="宋体" w:cs="Times New Roman"/>
                <w:b w:val="0"/>
                <w:bCs w:val="0"/>
                <w:szCs w:val="21"/>
                <w:lang w:val="en-US" w:eastAsia="zh-CN"/>
              </w:rPr>
              <w:t>4门</w:t>
            </w:r>
          </w:p>
        </w:tc>
        <w:tc>
          <w:tcPr>
            <w:tcW w:w="5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一、课程知识图谱框架设计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1.课程基本要求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供应商按要求对建设课程进行需求分析，结合学校办学定位和专业培养目标，建设完成课程内容体系设计梳理，重构课程，按建设标准完成 4门课程的知识图 谱建设。以上课程需包含课程规划、运行、推广等服务，对课程进行知识图谱设计，并协助教师完成知识图谱建设，教师团队需参与知识图谱的建设工作，由供应商提供知识图谱的平台及服务支持。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2.课程知识图谱框架设计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（1）支持搭建知识图谱、问题图谱、目标图谱三层图谱框架，知识图谱模式支持大纲模式、思维导图模式、图谱模式3种形态。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目标图谱：支持基于专业培养方案，将课程的能力目标与毕业要求关联，支持设置课程目标并与知识点关联，每门课程设定清晰的课程目标，形成知识点-课程目标-毕业要求关联体系，形成能力画像，包含能力名称、能力详情、关联问题、关联主题、关联知识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问题图谱：支持指向高阶思维与能力提升的问题图谱创建，从高阶目标出发，通过基本问题、组合问题和疑难问题的设置，通过问题间的逻辑关系，将三层问题体系相关联，通过建设完整的问题体系及关联的问题描述、问题标签，关联知识点，形成基于问题的学习路径，引导学生从知识吸收到应用创造的能力提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知识图谱：支持设置课程里的全部知识点及其属性、知识点之间的关联关系，知识点需要覆盖整门课程理论知识体系，用知识点掌握率考察目标达成度。支持通过大纲视图、思维导图视图、图谱视图3种形式呈现知识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3.知识点梳理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知识点是知识图谱的基本构成单位，是教学活动中传递教学信息的基本单元。知识图谱的梳理要服务于实际的教学活动，要符合教师的教学思路；知识图谱要符合揭示课程内在的逻辑结构。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（1）知识点内容和数量确定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根据课程教学目标和教学形式的要求设计和提取知识点，有相对完整的内容和教学设计，能组成适于教学的基本单元；支持结合学校定位、专业与课程目标，在符合课程统一标准的前提下，对重构后的课程内容拆分知识点，并根据课程特点和教学要求调整知识点的颗粒度，在原有课程基础上2年内可免费升级课程增加知识点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（2）知识点的命名规范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支持对知识点进行准确命名。知识点名称要具有具体含义，知识点的命名要标准化、术语化，能够合理概括教学内容，知识点不能太琐碎，一般是词汇。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（3）知识点的类别标注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支持对知识点的类别进行以下标注：①事实性知识②概念性知识③程序性知识④元认知知识。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（4）知识点的认知维度设定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认知领域中，教学的主要目的和任务就是使学生掌握知识，形成运用知识进行理性的、系统思维的能力。在知识图谱课程中，需要支持对每个知识点的认知维度作出明确标注，制定双向细目表，使教学更精准。知识点的教学目标设定需根据布鲁姆的教学目标结合本校教师、课程和学生特点设定、标注，应包含记忆、理解、应用、分析、评价、创造六个维度，并支持基于认知维度查看学生学习画像。</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二、知识图谱创建和管理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1.知识图谱框架管理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（1）支持建立以学校的教务课程-知识点为体系的知识点架构进行后台知识图谱框架管理；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（2）支持对教务课程的课程类别、课程性质进行增删改查管理；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（3）支持按照学校不同专业关联不同的课程，生成学科知识图谱；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（4）支持为网络课程和教务课程建立独立的知识图谱，便于统一管理。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2.课程知识图谱创建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（1）支持知识点多层级架构建立，生成子父级知识点关系；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（3）支持智能导入，用户上传课程大纲、教材等，系统智能识别构建生成知识图谱；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（4）支持本地导入xmind格式的思维导图文件，自动读取文件数据，生成课程知识图谱，并能够导出xmind格式文件。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（5）支持教务课程和网络课程知识图谱互相同步调用；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（6）支持课程章节一件转化生成知识图谱，并同时进行资源关联。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（7）创建图谱支持同步其他课程图谱，支持全量同步或者部分选择同步。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(8)支持教师根据课程属性设定是否显示课程中心点；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(9)知识图谱知识点支持说明添加，可添加富文本编辑框、公式编辑等富媒体文本；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(10)支持与教学平台打通，可通过教学平台现有课程章节选择生成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(11)支持知识图谱自定义编辑功能，系统提供至少8种图谱形态，用户可根据课程性质选择合适的图谱形态进行编辑；章节图谱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(12)支持知识图谱自定义颜色设定，可根据具体要求进行图谱知识点颜色的设定；同时支持图谱知识点自定义文字颜色及大小设置。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(13)具备批量编辑图谱知识点功能，可实现批量对知识图谱知识点进行编辑修改；大纲模式下可实现对知识点进行批量全选设置；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(14)具备任意拖动功能，可实现对知识图谱知识点的单个节点进行拖动，也可实现对整个知识图谱集合进行拖动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(15)具备知识图谱门户系统，能够提供对应的知识图谱门户模板，可展示课程介绍、知识图谱、知识关系、目标图谱、问题图谱及知识图谱相关统计功能，能够与教学平台互通互联；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（16）支持对接公共慕课平台，支持按期次继承知识图谱功能。</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3.课程知识图谱管理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（1）支持知识点之间进行前置关系、后置关系、关联关系的设置；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（2）支持关联关系自定义，可进行添加描述并显示在图谱页面；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（3）支持给知识点打标签，自定义标签内容，支持同一个支持点标记多个标签；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（4）支持引用后台教务课程的知识图谱先进行审核，审核通过才允许引用，并记录引用次数；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（5）支持教师调整知识点在课程空间菜单栏的显示顺序；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（6）跨课知识点支持用户通过点击实现一键跳转。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（7）支持点击知识点后，其父级知识点节点高亮显示。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（8）支持对已删除知识点资源的实时更新。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（9）具备附加标签功能，能够实现知识点的分类和标识，支持知识点设定重点、难点以及考点等标签，同时支持用户自定义标签名称。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（10）支持知识点被赋予多种分类属性，包括事实性、概念性、程序性、元认知等。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4.课程知识图谱展示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（1）系统支持根据知识树的关联关系，自动生成知识图谱；并在图谱页面以连线节点方式进行展示；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（2）支持按照知识点的关系属性（父子、关联、前后置关系）联动筛选；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（3）支持按照知识点和标签两个维度进行知识点的筛选查看；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（4）支持教师端显示知识点统计卡片，点击对应知识点可以查看知识图谱建设情况以及学生学习情况；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（5）支持智能生成学科/专业知识图谱，直观展示课程的点以及跨课程的知识点相关关系帮助交叉学科以及整合课程的发现与规划；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（6）支持知识图谱的显示展开收起功能，默认显示父级知识点，点击显示子级知识点；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（7）教师端在图谱上支持显示所有知识点的综合统计情况卡片；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（8）持显示教师端自定义图谱样式，并进行配色方案切换展示。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（9）具备层级筛选功能，支持用户通过层级筛选查看相关知识点，方便用户对支持点的查看；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（10）支持通过标签、层级、认知维度、分类等多维度知识属性筛选知识图谱进行展示，通知支持是否显示管理关系；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（11）具备图谱模式导出功能，支持导出当前图谱显示结果，也可通过筛选检索后导出对应结果页面；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思维导图模式展示图谱内容，支持切换不同的结构形式查看以及检索知识点快速查找；同时思维导图支持编辑模式，可进行操作的回退前进，知识点的增删改，以及属性编辑；支持教师和学生在思维导图模式下查看知识点概览卡片，包括知识概况、关联资源、关联试题、平均完成率、平均掌握率以及知识点分析等教学统计数据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（13）支持大纲模式展示图谱内容，支持添加子级知识点，可以进行知识点关系的管理，支持编辑标签属性，支持以Excel形式输出图谱内容；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（14）图谱模式支持集合显示标识，支持用户自定义集合标识。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问题图谱模块，支持教师进行问题图谱建设（支持自定义名称及描述），添加问题卡片，同一层级的卡片支持拖动移动，拖动连线串联及删除连接等快捷操作，同时可进行标签以及知识点的关联关系建立；支持查看此问题关联的知识点小图谱，基于问题支线进行知识串联，能更好的进行同一问题场景下的知识学习。支持用户通过模板编辑问题图谱数据，以及导出线上的问题图谱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目标图谱模块，支持后台编辑的课程目标中选取所需的课程目标进行添加，将目标与知识点关联，便于用户以成果导向进行学习。课程达成度、课程目标达成度、课程目标关联知识点个数，统计数据可视化，便于用户快捷查看学习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（17）课程知识图谱门户支持自定义显隐控制，可对课程体系、知识图谱、知识关系等进行自定义显隐设置。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（18）知识点详情页，支持章节、课程资料、试题等资料的预览；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（19）支持问题图谱开启探索模式，支持问题图谱讨论区创建话题。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（20）提供多种图谱展示形式，包括导航模式、全局模式等，以适应不同用户对信息获取深度和广度的需求。</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三、知识图谱的应用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1.资源管理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（1）支持批量对课程资料标记知识点；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（2）支持按知识点上传资源，并查看知识点关联资源数量，方便教师按知识点管理资源；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（3）知识点卡片需具备资料添加功能，可通过添加资料关联建设知识点下相关课程资料及其他相关资源。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2.题库管理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（1）支持多种题型的创建管理，包括单选、多选、填空、判断、简答、名词解析、论述、计算、分录、连线、排序、完形填空、阅读理解、口语、听力等常见题型；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（2）支持在创建或编辑题目时标记每道题对应的知识点标签，并支持按知识点筛选管理题目；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（3）支持按模板批量导入题目时导入题目知识点；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（4）支持批量编辑题目关联知识点；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（5）支持错题显示解析以及相关知识点并支持点击跳转知识点学习页面进行自适应学习；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（6）题目关联知识点操作时系统支持智能推荐知识点，便于教师快速进行关联操作；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（7）支持通过知识卡片直接添加当前知识点相关题目。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3.作业管理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支持创建作业，添加题目打知识点标签，也支持从题库抽题按知识点抽题，组建带有知识点的作业发放给学生作答。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4.考试管理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需支持手动组建考试试卷和智能组卷可以按知识点抽题，组建带有知识点的试卷发放给学生考试。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5.学生端知识点学习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(1)支持学生查看课程知识图谱，并查看每个知识点的学习进度情况；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(2)支持学生按知识点进行课程任务学习，观看课程视频，阅读课程资料等；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(3)支持学生提交作业、考试，查看自己作答作业、考试题目的知识点掌握情况，并查看知识点推荐资源，巩固学习；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(4)支持学生按知识点从题库或错题本抽题，逐题自测。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(5)支持学生自测时可以设置抽题范围，仅抽当前知识点以及前置知识点的题，避免抽到未开始学习的知识点试题；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(6)图谱页面支持多维度筛选以及配色方案的切换；便于更直观的查看各个知识点不同维度的学习情况。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(7)学生图谱界面具备标准模式和导航模式，学生可选择具体的模式开展图谱学习。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(8)学生图谱界面支持学生通过多维度检索知识点，包括标签、层级、认知维度、分类、及具体知识点的内容的检索。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（9）学生图谱界面知识点详情页面支持url、笔记、文档等类型资料预览。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（10）通过知识图谱的形式，用颜色区分来展示知识点的完成度和掌握度，让数据的呈现更加生动和直观。</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四、知识图谱统计与分析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1.教师端知识图谱统计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（1）教师端具备统计卡片功能，可通过卡片直接进入图谱统计分析，统计卡片需支持多维度概况数据统计及详情统计查看。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（2）支持教师查看班级整体知识点分析统计，查看知识点平均完成率、平均掌握率、完成率分布和掌握率分布等；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（3）支持按知识点查看每个知识点的关联学习资源数、平均完成率、平均掌握率、课程资料数、课程资料人均阅读情况等；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（4）支持查看班级下每个学生的知识点平均完成情况、平均掌握情况、课程资料阅读情况等；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（5）支持查看某一位学生的每个知识点的详情统计，包括每个知识点的完成情况、掌握情况、课程资料阅读情况等；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(6)支持自定义变量进行统计，系统自动输出图谱或散点图；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(7)支持单位管理员查看课程图谱建设情况，包括知识点的数量及单位下开通知识图谱情况统计。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2.学生端知识图谱统计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（1）支持学生查看本人的知识点统计分析，包括每个知识点的完成情况、掌握情况、课程资料阅读情况等；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（2）支持学生查看自己单个知识点的统计分析详情和推荐资源，包括此知识点的完成情况、掌握情况、知识点关联的学习任务完成详情等；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3.知识图谱智能路径规划与资源推荐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（1）支持学生查看基于知识点的智能学习路径，系统根据学生知识点掌握情况，智能规划知识点学习路径，学生可以按学习路径进行知识点的学习和巩固。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（2）支持按照知识点，系统智能推荐拓展资源给学生学习；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（3）支持推荐课内资源（教师关联的资源）校内平台资源（专业资源库，便于学校平台的资源聚合），提供图书、期刊、报纸、视频资源，并支持一键添加关联。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五、思政知识图谱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1.支持自动根据现有的图谱信息生成思政图谱的功能。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2.支持将标签为“课程思政”的知识点以花苞形式呈现，以视觉突出其在课程中的核心地位；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3.支持提供关键字精确搜索和模糊匹配两种模式，检索结果聚焦于与目标节点相关的逻辑联系，增强搜索的针对性；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4.支持搜索功能覆盖知识点、分类和标签，实现全面性，满足用户不同维度的搜索需求；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5.支持通过点击操作，可深入分类卡片获取详细信息，或直接跳转至微课进行学习，实现知识获取的快速通道。</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六、问题图谱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1.问题图谱-教师端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(1）系统提供对疑难、组合及基本问题的定义能力，允许用户添加问题详情及其与知识点的关联；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(2)用户可根据教学需求，自定义栏目标题和描述，以适应多样化的教学情境；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(3)支持通过图谱形式展现问题与知识点的关联，使用户能够直观理解知识间的联系；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(4)支持用户对栏目中节点的名称、描述、标签和知识点进行修改，保持内容的时效性和准确性；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(5)提供两种子级问题关联方式，包括层级连线和板块关联功能，以展示问题间的层级结构；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(6)支持对问题板块的删除和批量删除，提升问题管理的效；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(7)支持批量导入问题数据和一键导出问题图谱数据，简化教学资源的准备工作；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(8)提供一键展开或收起问题层级连线的功能，便于用户查看问题结构；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（9）支持开启探索模式，模拟学生学习路径，通过问题选择和知识点关联，促进学生的深入思考；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（10）在探索模式中，用户被引导将核心问题与子问题连接，形成知识网络，并通过提交与标准答案对比，实现自我评估；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（11）系统支持用户在问题图谱讨论区发起新话题，激发学生参与讨论，通过交流深化理解，促进知识共享。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2.问题图谱-学生端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（1）支持用户识别并连接主线问题与子级问题，构建问题之间的层级关系，加深对问题网络的理解；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（2）用户完成问题解答后，可以提交答案获得反馈，系统提供与标准答案的对比，辅助学生发现差异，掌握正确解题方法；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（3）用户可在讨论区发起新话题，分享个人见解和疑问，促进知识的交流与共享；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（4）支持用户对讨论区中的话题进行点赞和回复，增强社区的参与感和互动性，建立积极的学习氛围。</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七、目标图谱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1.目标图谱-教师端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(1)系统允许根据不同班级特点定制课程目标，以满足特定教学需求；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(2)课程目标标签系统支持为课程目标添加标签，包括自定义选项，便于目标的分类和识别；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(3)支持对课程目标进行详细说明，以确保目标清晰明确；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(4)支持对课程目标名称、课程目标标签、描述进行修改，保持课程内容的准确性和时效性；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(5)支持检索课程目标标签以及课程目标名称，使用户能够快速找到特定目标；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(6)支持课程目标与知识点进行关联，以展示目标与教学内容的直接联系；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(7)支持以柱状图展示课程目标关联知识点的个数，提供直观的统计信息；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(8)支持以列表形式展示课程目标总数、课程目标名称、课程目标说明、课程目标标签以及所关联的知识点个数，方便用户快速浏览和了解；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(9)支持以图谱形式展示每个课程目标所关联的知识点情况，增强信息的可视化效果；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(10)提供一键同步功能，允许快速复制特定班级的课程目标和知识点关联，提高教学管理的效率。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2.目标图谱-学生端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(1）支持通过柱状图形式直观展示课程目标与知识点的关联数量，提供清晰的统计视角；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(2)支持以列表形式综合呈现课程目标的关键信息，包括总数、名称、说明、标签及知识点关联数，便于用户快速把握课程结构；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(3)支持利用图谱形式展现课程目标与知识点之间的关联，增强信息的视觉呈现和认知深度。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八、大纲模式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1.支持以清晰的列表形式呈现分类与知识点之间的层级架构，体现它们之间的逻辑和组织关系；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2.利用标签系统对知识点和分类进行属性区分和标记，增强用户识别和分类的能力；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3.提供功能以Excel形式输出分类和知识点的层级结构，包括节点间的前后关联、标签、分类属性、教学目标和节点说明，以便于记录和分析。</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九、任务引擎设计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1.能力导向的任务设计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能根据教学团队需求协助教师设计课程任务，课程任务类型不限，如项目任务、问题驱动任务、实践任务等，帮助老师掌握基于任务引擎创设学生为中心、高阶能力培养为导向的综合任务设计，体现教学模式，同时激发学生的学习兴趣，培养解决实际问题的能力并强化跨学科融合与协作学习，鼓励学生通过团队合作解决复杂问题，提升综合素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2.任务功能模块配置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新建、编辑、发布、管理和删除任务，并针对任务数据进行自定义排序、指定、创建文件夹进行归纳；支持跳转AI任务页面AI生成任务，提高老师任务创建效率。任务引擎支持按照章节，教案，文本三种方式AI生成任务基本信息和任务点内容，简化老师任务设计工作，提高任务的建设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点击新建任务，跳转至任务编辑页面，进行基本信息编辑和任务设计工作；支持编辑任务基本信息，包括任务名称、任务封面、任务介绍和选择任务标签，任务标签支持对接数据源，按照单位设置展示标签内容；支持切换标签页跳转任务设计页面，添加分组，添加任务点和设置闯关达标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支持在任务的分组下添加任务点，任务点类型包括：视频，文档（笔记），课程，章节，知识点，线下课堂，线上课堂，主题讨论，AI实践，作业，测验，自测，问卷，审批，任务，自定义等17种类型；支持直接添加当前课下资源和当前登录用户的其他课程资源到任务下，同时支持点击添加跳转到指定页面进行资源添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在任务点上设置闯关条件，学生需要达到任务点设置的完成条件才能够学习下个任务点，不同类型任务点闯关条件不同；支持在任务分组上设置组间闯关条件，学生需要达到组间闯关设置的完成条件后才能够学习下个分组，不同类型任务点闯关条件不同；支持在任务设计上设置达标标准，学生完成达标标准后，整个任务学习完成，学生可以领取相应的任务达标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2.5针对视频、文档、线上课堂、线下课堂、主题讨论、问卷、审批、自定义类型任务点，增加“成绩”按钮，方便教师录入线下教学成绩；针对自定义类型任务点，增加“签到”按钮，方便老师发放签到给学生；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 任务中可插入PBL教学：支持开展分组教学活动，支持多种分组方式，包含固定分组、自选分组、组长建组、随机分组、面对面建组、不分组等分组方式；活动支持教师评价、组内评价、组间评价、自评等多种评价相结合，支持分项评分指标设置；课程成绩权重支持分组任务明细分配，不同活动可设置不同考核权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支持针对单个任务点设置“是否选学”开关，开启后学生可自主决定是否学习，同时学习成绩不作任务闯关和任务达标的参考项；支持针对任务点开启高阶闯关模式，使不同成绩学生后续学习的内容不一样，满足教师个性化教学的场景；任务引擎支持选课功能，支持教师选择部分资源作为任务包，学生选择部分任务点进行选择性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2.8支持评价功能，教师可设置评分权重/指标，评分方式等信息，学员提交任务点后，以学生自评，互评，教师评多种方式进行评价。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用户完成任务设计后，支持点击发布按钮，支持任务选择班级、分组、个人进行任务发布工作；支持任务克隆功能，支持克隆给自己和克隆给他人两种方式，提高任务的复用性；支持针对任务进行报名设置工作，教师可以选择开启报名，报名需要填写信息，报名需要审批三种方式，邀请学生报名任务，同时支持查看报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任务运行达成数据统计：学情分析页面展示学生、任务点数据和概览统计情况，方便教师一键明确学生和任务点的完成情况；支持督学，有督学和批量督学按钮，支持针对不满足学习进度的学生、单个学生、多个学生进行发放督学通知，督促学生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2.11 提供移动端应用功能，教师可以通过移动端进行简单的任务管理工作；学生可以通过移动端进行任务学习、查看达标状态、查看证书的工作。</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十、AI工作台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1.AI教案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由AI协助教师生成教案，支持教师输入材料或文本指令，或选择在线课程章节，完成AI赋能以学生为中心的高阶教学设计。支持选择模板，选择教案风格等内容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2.AI出题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智能化基于选择的知识点，或上传的材料，或文本指令完成各类题目智能生成，含答案解析，可一键加入题库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3.AI批阅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可进行主观题AI智能批阅，能支持常规主观题、程序题、口语题等题型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4.AI课件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可根据需要智能生成PPT，提供多种模板、样式选择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5.AI学情分析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智能分析学情，提供各维度学生学习精准数据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6.文献阅读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可对长文档进行智能化解析，生成摘要、思维导图、智能生成内容相关测试题与答案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7.超星翻译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可上传文件进行双语翻译，可以划词翻译，可以精准定位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8.视频理解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可对长视频进行智能化解析，生成视频摘要、片段摘要及精准时间分割点；生成思维导图、中文字幕；智能生成内容相关测试题与答案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9.作业查重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对作业进行班级内对比相似度、全网对比相似度、对比是否AI撰写等，维护学术诚信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10.公式识别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智能识别数学等公式图片，转为可编辑的标准公式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11.指令库编辑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支持自主编辑指令库，实现基于AI互动的指令调用</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十一、AI助教部分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1.课程专属大模型训练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对接通用大模型，同时为课程创建专属知识库、问答库，并可进行智能学习，为课程训练专属模型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2.AI启发互动助手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以任务流方式，对学生提问进行“苏格拉底式”启发引导，而不是直接给出答案。支持老师自己配置任务流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3.AI写作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由AI技术提供在线课程章节AI写作，助力教师实时更新前沿内容与最新案例: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4：AI校正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由AI对在线课程文本进行实时智能校正，保障教学内容的准确性、规范性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5：AI智能答疑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根据问题，对接通用大模型及私有模型，提供智能答疑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6：AI智能学习路径生成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基于学生学情，智能生成个性化学习路径，呈现知识点先后学习逻辑关系，及每个知识点的掌握率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7：AI智能推荐资源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通过语音或文字互动，根据需要智能推送期刊、图书等资源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8：AI智能调用应用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可通过语音或文字与助教互动，调用平台功能。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9：AI智能调用课堂活动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可通过电脑端语音唤醒助教，实现通过语音调用开启教学相关活动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10：AI智能行为督促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根据时间段给出不同的温馨提醒语，提供学习时间管理建议，激励学生保持学习动力。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11：AI智能推荐薄弱知识点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智能化依据错题推荐薄弱知识点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12：AI智能生成错题集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智能化生成错题集，使师生更明确薄弱点，如该题目已掌握，错题集自动清空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13：AI智能审核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针对课程内容，进行智能审核，列出有可能存在的政治性、科学性、知识产权等方面的内容，供老师修改</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十二、平台要求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▲1.提供自主开发的云盘工具，将资源先批量上传至个人云盘中，然后在课程中引用。（提供功能截图并加盖供应商公章）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2.完善课程框架，包括课前导入（本章节导学，教学目标、重难点知识点）、教学章节、章节测验、拓展阅读等模块；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3.视频资源上传（包括教学视频资源，案例视频，如新闻、短视频、学生视频作业等）；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4.非视频教学资源，包括图书、教学课件、论文等（与授课内容相匹配、学生进行课前课后学习）；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5.添加章节测验，每一章节添加章节测验（3-5题即可），方便学生进行课前课后自测；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视频中任意时间点插入图片或PPT：可以在任意时间点插入图片或PPT，同时支持对插入的内容在时间轴上随意拖动。插入的PPT可以任意拖动位置，并可以跟视频窗口进行切换。（提供功能截图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参照教育部人工智能赋能智慧课程典型应用场景案例要求，提供基于人工智能技术的课程AI教学助手，为学习者提供专业化的教学资源，可作为教育者的教具，创设情境、增加情感体验、辅助教学、提高教学效率；可提高学习者学生互动参与度和主动性；可提高学生的课堂参与度，正向影响学生的课堂情感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讨论：支持教师发起主题讨论，学生端收到讨论点击进行发表自己的看法，支持文字、图片等方式上传，学生端提交讨论后，教室主屏按提交顺序以不同颜色一一列举学生提交的内容。教师可根据提交的回答进行讲解。 讨论完后，教师可点击词云进行分析本次讨论的高频词，教师可针对高频词进行重点讲解。（提供功能截图并加盖供应商公章）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9.具备发布课程通知功能，并能及时统计到已读和未读人员名单。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10.具备考试功能，可对试卷进行随机组卷，并设置考题乱序、答案乱序，需对考试进行是否允许查看答案及分数的设定，避免学生因答题时间不同而产生作弊现象。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课堂活动：课堂授课时可直接使用课程资料进行投屏，且PPT投屏功能无需借助三方硬件，仅用手机即可实现激光笔功能和聚光灯功能，并通过该功能对投屏PPT进行激光指引。聚光灯功能支持通过手机实现对投屏PPT进行聚光展示。(提供功能截图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▲12.课堂结束后，可以将所有课堂上发布的控件进行记录，生成课堂历史记录。能实时查看任一活动的详细参与情况。（提供功能截图并加盖供应商公章）；</w:t>
            </w:r>
          </w:p>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13.课程知识图谱构建支持智能导入,同步其他课程知识图谱，从课程章节导入，其中智能导入支持用户自主本地上传教学大纲、书籍教材，系统进行智能识别构建生成知识图谱。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14.支持智能识别视频内容,在视频时间点上自动打知识点标签,教师可以在智能标记的基础上进行手动调整修改；学生在学习对应知识点时视频播放自动定位到知识点标记的时间点。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15.支持智能翻译课程视频内容,视频字幕支持中文、英语，满足不同水平学生的学习需要。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16.知识点关联教学资源支持关联包括本地上传、个人云盘、添加网址、在线图书、在线笔记、教学资源库多种来源的资料。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17.知识图谱统计分析支持教师自定义分析，支持教师按照需求设定分析结果展示类型、设定多个分析变量，更自由灵活，多维度分析学生知识点学学习情况。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18.学生学习知识点时,系统支持自动推荐知识点百科介绍、开放课、期刊、图书、视频、文档、音频、链接、图片等多种系统自带的知识点扩展资源，无需教师手动关联，并支持学生自主换选一批推荐资源。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19.个性化学习路径推荐：支持学生查看基于知识点的智能学习路径，系统根据学生知识点掌握情况，智能规划知识点学习路径，学生可以按学习路径进行知识点的学习和巩固。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20、学习助手：陪伴学习，通过学习数据智能分析学生的薄弱知识点以及结合艾宾浩斯遗忘曲线分析学生需复习的知识点,陪伴引导自主学习；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21.知识点热搜榜：学生可以查看大家都在学习哪些知识点，解决学习迷航问题。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22.按不同层级查看知识图谱，按知识点搜索；支持在图谱上查看每个知识点关联的资源以及学生的掌握率和完成率。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需提供可用于教师课程建设和课程运行的富媒体资源库，便于教师完善课程资源，辅助教学运行。在课前/课中/课后均可使用资源库中的电子图书、报纸、期刊、专题、报纸等资源，可以用于自己课程的建设，可以对所有精彩的内容进行分享。全面辅助教师教学和学生学习。富媒体资源库中的资源量需涵盖海量学术视频与电子图书，老师备课时可以在线进行播放插入和在线虚拟剪辑；多种电子书、多种期刊，可以进行在线阅读，可以进行文字摘录直接引用到课程进行备课；电子书、学术视频等资源必须取得著作权人的授权，没有版权问题。根据国家智慧教育平台课程上线要求,供应商所提供的课程建设资源库需保证无版权问题，（成交供应商应分别提供学术视著作权授权书复印件3份、合作出版社授权书复印件3份，原件备查。）</w:t>
            </w:r>
          </w:p>
          <w:p>
            <w:pPr>
              <w:pStyle w:val="6"/>
              <w:keepNext w:val="0"/>
              <w:keepLines w:val="0"/>
              <w:widowControl/>
              <w:suppressLineNumbers w:val="0"/>
              <w:shd w:val="clear" w:fill="FFFFFF"/>
              <w:spacing w:before="0" w:beforeAutospacing="0" w:after="180" w:afterAutospacing="0"/>
              <w:ind w:left="0" w:right="0" w:firstLine="0"/>
              <w:rPr>
                <w:rFonts w:hint="eastAsia" w:ascii="宋体" w:hAnsi="宋体" w:eastAsia="宋体" w:cs="宋体"/>
                <w:b/>
                <w:bCs/>
                <w:i w:val="0"/>
                <w:iCs w:val="0"/>
                <w:caps w:val="0"/>
                <w:spacing w:val="0"/>
                <w:kern w:val="0"/>
                <w:sz w:val="27"/>
                <w:szCs w:val="27"/>
                <w:u w:val="single"/>
                <w:shd w:val="clear" w:fill="FFFFFF"/>
                <w:lang w:val="en-US" w:eastAsia="zh-CN" w:bidi="ar-SA"/>
              </w:rPr>
            </w:pPr>
            <w:r>
              <w:rPr>
                <w:rFonts w:hint="eastAsia" w:ascii="宋体" w:hAnsi="宋体" w:eastAsia="宋体" w:cs="宋体"/>
                <w:i w:val="0"/>
                <w:iCs w:val="0"/>
                <w:color w:val="000000"/>
                <w:kern w:val="0"/>
                <w:sz w:val="20"/>
                <w:szCs w:val="20"/>
                <w:u w:val="none"/>
                <w:lang w:val="en-US" w:eastAsia="zh-CN" w:bidi="ar"/>
              </w:rPr>
              <w:t>24.每一门智慧课程建设，需要与学院授课教师合作制作10个护理知识点微课视频，提供60个教学资源，包括20个动画资源，20个课件资料，20个教学设计，并利用AI数字人技术，制作授课资料。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eastAsia="宋体" w:cs="TimesNewRomanPSMT"/>
                <w:kern w:val="0"/>
                <w:szCs w:val="21"/>
                <w:lang w:val="en-US" w:eastAsia="zh-CN"/>
              </w:rPr>
            </w:pPr>
            <w:r>
              <w:rPr>
                <w:rFonts w:hint="eastAsia" w:ascii="宋体" w:hAnsi="宋体" w:eastAsia="宋体" w:cs="TimesNewRomanPSMT"/>
                <w:kern w:val="0"/>
                <w:szCs w:val="21"/>
              </w:rPr>
              <w:t>参数响应情况：</w:t>
            </w:r>
            <w:r>
              <w:rPr>
                <w:rFonts w:hint="eastAsia" w:ascii="宋体" w:hAnsi="宋体" w:eastAsia="宋体" w:cs="TimesNewRomanPSMT"/>
                <w:kern w:val="0"/>
                <w:szCs w:val="21"/>
                <w:lang w:val="en-US" w:eastAsia="zh-CN"/>
              </w:rPr>
              <w:t xml:space="preserve">          无偏离        </w:t>
            </w:r>
            <w:r>
              <w:rPr>
                <w:rFonts w:hint="eastAsia" w:ascii="宋体" w:hAnsi="宋体" w:eastAsia="宋体" w:cs="TimesNewRomanPSMT"/>
                <w:kern w:val="0"/>
                <w:szCs w:val="21"/>
              </w:rPr>
              <w:t xml:space="preserve">  商务响应情况：</w:t>
            </w:r>
            <w:r>
              <w:rPr>
                <w:rFonts w:hint="eastAsia" w:ascii="宋体" w:hAnsi="宋体" w:eastAsia="宋体" w:cs="TimesNewRomanPSMT"/>
                <w:kern w:val="0"/>
                <w:szCs w:val="21"/>
                <w:lang w:val="en-US" w:eastAsia="zh-CN"/>
              </w:rPr>
              <w:t>无偏离</w:t>
            </w:r>
            <w:bookmarkStart w:id="1" w:name="_GoBack"/>
            <w:bookmarkEnd w:id="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w:t>
            </w:r>
            <w:r>
              <w:rPr>
                <w:rFonts w:hint="eastAsia" w:ascii="宋体" w:hAnsi="宋体" w:eastAsia="宋体" w:cs="Times New Roman"/>
                <w:szCs w:val="21"/>
                <w:lang w:eastAsia="zh-CN"/>
              </w:rPr>
              <w:t>服务项目实行总包干价</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38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694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val="en-US" w:eastAsia="zh-CN"/>
              </w:rPr>
              <w:t>总包干</w:t>
            </w:r>
            <w:r>
              <w:rPr>
                <w:rFonts w:hint="eastAsia" w:ascii="宋体" w:hAnsi="宋体" w:eastAsia="宋体" w:cs="宋体"/>
                <w:b/>
                <w:color w:val="000000"/>
                <w:kern w:val="0"/>
                <w:szCs w:val="21"/>
              </w:rPr>
              <w:t>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8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both"/>
              <w:textAlignment w:val="center"/>
              <w:rPr>
                <w:rFonts w:hint="eastAsia" w:ascii="宋体" w:hAnsi="宋体" w:eastAsia="宋体" w:cs="宋体"/>
                <w:b/>
                <w:color w:val="000000"/>
                <w:kern w:val="0"/>
                <w:szCs w:val="21"/>
                <w:lang w:eastAsia="zh-CN"/>
              </w:rPr>
            </w:pPr>
            <w:r>
              <w:rPr>
                <w:rFonts w:hint="eastAsia" w:ascii="宋体" w:hAnsi="宋体" w:eastAsia="宋体" w:cs="Times New Roman"/>
                <w:b/>
                <w:bCs/>
                <w:szCs w:val="24"/>
                <w:lang w:val="en-US" w:eastAsia="zh-CN"/>
              </w:rPr>
              <w:t>广西中医药大学护理学院知识图谱建设服务委托服务</w:t>
            </w:r>
          </w:p>
        </w:tc>
        <w:tc>
          <w:tcPr>
            <w:tcW w:w="6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default" w:ascii="宋体" w:hAnsi="宋体" w:eastAsia="宋体" w:cs="宋体"/>
                <w:color w:val="FF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3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b/>
                <w:color w:val="000000"/>
                <w:kern w:val="0"/>
                <w:szCs w:val="21"/>
              </w:rPr>
            </w:pPr>
          </w:p>
        </w:tc>
        <w:tc>
          <w:tcPr>
            <w:tcW w:w="6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FF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38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b/>
                <w:color w:val="000000"/>
                <w:kern w:val="0"/>
                <w:szCs w:val="21"/>
              </w:rPr>
            </w:pPr>
          </w:p>
        </w:tc>
        <w:tc>
          <w:tcPr>
            <w:tcW w:w="694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FF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报价总价大写：</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小写人民币：</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元</w:t>
            </w:r>
          </w:p>
        </w:tc>
      </w:tr>
    </w:tbl>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pStyle w:val="2"/>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680" w:right="1558" w:bottom="6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524735"/>
    <w:rsid w:val="00001C4D"/>
    <w:rsid w:val="000151A7"/>
    <w:rsid w:val="00015768"/>
    <w:rsid w:val="00023BD5"/>
    <w:rsid w:val="00057E4B"/>
    <w:rsid w:val="000662E8"/>
    <w:rsid w:val="000A7F3A"/>
    <w:rsid w:val="000D5670"/>
    <w:rsid w:val="000E0562"/>
    <w:rsid w:val="00111693"/>
    <w:rsid w:val="001373A8"/>
    <w:rsid w:val="00157A8E"/>
    <w:rsid w:val="00176973"/>
    <w:rsid w:val="001A0047"/>
    <w:rsid w:val="001A6750"/>
    <w:rsid w:val="001B34DC"/>
    <w:rsid w:val="001B4A32"/>
    <w:rsid w:val="001C0DAF"/>
    <w:rsid w:val="001E7733"/>
    <w:rsid w:val="00206F37"/>
    <w:rsid w:val="00223331"/>
    <w:rsid w:val="0024086D"/>
    <w:rsid w:val="002708B5"/>
    <w:rsid w:val="0029114E"/>
    <w:rsid w:val="00296E65"/>
    <w:rsid w:val="002C493F"/>
    <w:rsid w:val="002E0607"/>
    <w:rsid w:val="002F4F7E"/>
    <w:rsid w:val="003204C8"/>
    <w:rsid w:val="0033284B"/>
    <w:rsid w:val="00337925"/>
    <w:rsid w:val="00346371"/>
    <w:rsid w:val="003569A7"/>
    <w:rsid w:val="003672AA"/>
    <w:rsid w:val="00396B29"/>
    <w:rsid w:val="003A6D4F"/>
    <w:rsid w:val="003B0BC1"/>
    <w:rsid w:val="003B0D49"/>
    <w:rsid w:val="003E7362"/>
    <w:rsid w:val="004004BB"/>
    <w:rsid w:val="00405D87"/>
    <w:rsid w:val="004269CC"/>
    <w:rsid w:val="00481137"/>
    <w:rsid w:val="004C21B1"/>
    <w:rsid w:val="004C5F6C"/>
    <w:rsid w:val="00507281"/>
    <w:rsid w:val="0051140A"/>
    <w:rsid w:val="00524735"/>
    <w:rsid w:val="005312D8"/>
    <w:rsid w:val="00563B34"/>
    <w:rsid w:val="00590B6E"/>
    <w:rsid w:val="005944DC"/>
    <w:rsid w:val="005D08A8"/>
    <w:rsid w:val="005D624B"/>
    <w:rsid w:val="005E52CA"/>
    <w:rsid w:val="005F16FF"/>
    <w:rsid w:val="006027D7"/>
    <w:rsid w:val="00604BDC"/>
    <w:rsid w:val="00624C56"/>
    <w:rsid w:val="006337F3"/>
    <w:rsid w:val="00646231"/>
    <w:rsid w:val="006552B4"/>
    <w:rsid w:val="006A130D"/>
    <w:rsid w:val="006F55C4"/>
    <w:rsid w:val="006F69B2"/>
    <w:rsid w:val="006F7030"/>
    <w:rsid w:val="007047E7"/>
    <w:rsid w:val="00710E97"/>
    <w:rsid w:val="007169EB"/>
    <w:rsid w:val="00721CE0"/>
    <w:rsid w:val="00755828"/>
    <w:rsid w:val="00762DF7"/>
    <w:rsid w:val="007C2B74"/>
    <w:rsid w:val="007C339F"/>
    <w:rsid w:val="007F6B6A"/>
    <w:rsid w:val="0083146F"/>
    <w:rsid w:val="0085079A"/>
    <w:rsid w:val="0086224C"/>
    <w:rsid w:val="00880385"/>
    <w:rsid w:val="00890449"/>
    <w:rsid w:val="008D0D3D"/>
    <w:rsid w:val="008E4DE4"/>
    <w:rsid w:val="008F2A60"/>
    <w:rsid w:val="008F74D2"/>
    <w:rsid w:val="00991794"/>
    <w:rsid w:val="009952DE"/>
    <w:rsid w:val="009C57F8"/>
    <w:rsid w:val="009E0515"/>
    <w:rsid w:val="00A060AF"/>
    <w:rsid w:val="00A50EBB"/>
    <w:rsid w:val="00A62D7A"/>
    <w:rsid w:val="00A67BE2"/>
    <w:rsid w:val="00A71325"/>
    <w:rsid w:val="00A8452E"/>
    <w:rsid w:val="00A9771F"/>
    <w:rsid w:val="00AC4040"/>
    <w:rsid w:val="00AD59A6"/>
    <w:rsid w:val="00AD76FB"/>
    <w:rsid w:val="00AF5446"/>
    <w:rsid w:val="00B064FB"/>
    <w:rsid w:val="00B1181B"/>
    <w:rsid w:val="00B22DB8"/>
    <w:rsid w:val="00B27915"/>
    <w:rsid w:val="00B746CC"/>
    <w:rsid w:val="00B904F5"/>
    <w:rsid w:val="00B91803"/>
    <w:rsid w:val="00B965A5"/>
    <w:rsid w:val="00B96E10"/>
    <w:rsid w:val="00BA1055"/>
    <w:rsid w:val="00BA2E26"/>
    <w:rsid w:val="00BB16E6"/>
    <w:rsid w:val="00BD7727"/>
    <w:rsid w:val="00BF0F70"/>
    <w:rsid w:val="00C17FE5"/>
    <w:rsid w:val="00C47AFF"/>
    <w:rsid w:val="00C53609"/>
    <w:rsid w:val="00CE6D71"/>
    <w:rsid w:val="00CF0D73"/>
    <w:rsid w:val="00CF76F9"/>
    <w:rsid w:val="00D077FD"/>
    <w:rsid w:val="00D13EEC"/>
    <w:rsid w:val="00D50CB5"/>
    <w:rsid w:val="00D90C70"/>
    <w:rsid w:val="00DA1CFD"/>
    <w:rsid w:val="00DE22AA"/>
    <w:rsid w:val="00DE5392"/>
    <w:rsid w:val="00E24A0E"/>
    <w:rsid w:val="00E4026B"/>
    <w:rsid w:val="00E72F0B"/>
    <w:rsid w:val="00E73DC4"/>
    <w:rsid w:val="00E82004"/>
    <w:rsid w:val="00E85EB0"/>
    <w:rsid w:val="00E93312"/>
    <w:rsid w:val="00EA5557"/>
    <w:rsid w:val="00EE5DEA"/>
    <w:rsid w:val="00F328EB"/>
    <w:rsid w:val="00F45CD2"/>
    <w:rsid w:val="00F56E46"/>
    <w:rsid w:val="00F77061"/>
    <w:rsid w:val="00FE76F2"/>
    <w:rsid w:val="021B04E9"/>
    <w:rsid w:val="02990C86"/>
    <w:rsid w:val="04B252B7"/>
    <w:rsid w:val="050A002F"/>
    <w:rsid w:val="06696C18"/>
    <w:rsid w:val="08711E6A"/>
    <w:rsid w:val="08FE3622"/>
    <w:rsid w:val="0C5F6C9D"/>
    <w:rsid w:val="0C741652"/>
    <w:rsid w:val="0D244E26"/>
    <w:rsid w:val="0EC773BC"/>
    <w:rsid w:val="116021A5"/>
    <w:rsid w:val="15082937"/>
    <w:rsid w:val="15363948"/>
    <w:rsid w:val="155142DE"/>
    <w:rsid w:val="178766DD"/>
    <w:rsid w:val="189E521C"/>
    <w:rsid w:val="18A33D59"/>
    <w:rsid w:val="18ED5352"/>
    <w:rsid w:val="196C5B8A"/>
    <w:rsid w:val="19A10B83"/>
    <w:rsid w:val="1B3A34BE"/>
    <w:rsid w:val="1CA64241"/>
    <w:rsid w:val="1E1A5BD2"/>
    <w:rsid w:val="1EFC2921"/>
    <w:rsid w:val="1F066139"/>
    <w:rsid w:val="20C46CE7"/>
    <w:rsid w:val="21D40771"/>
    <w:rsid w:val="221E6C99"/>
    <w:rsid w:val="22804455"/>
    <w:rsid w:val="22DD75EC"/>
    <w:rsid w:val="2492046F"/>
    <w:rsid w:val="24D665AE"/>
    <w:rsid w:val="25201F1F"/>
    <w:rsid w:val="258C10EE"/>
    <w:rsid w:val="2685203A"/>
    <w:rsid w:val="28E3564E"/>
    <w:rsid w:val="2A790107"/>
    <w:rsid w:val="2A8A6882"/>
    <w:rsid w:val="2DB11966"/>
    <w:rsid w:val="2F191259"/>
    <w:rsid w:val="30A43A9F"/>
    <w:rsid w:val="30B71989"/>
    <w:rsid w:val="31F84007"/>
    <w:rsid w:val="348706B0"/>
    <w:rsid w:val="34CA4AB0"/>
    <w:rsid w:val="35074561"/>
    <w:rsid w:val="361D0E97"/>
    <w:rsid w:val="365D57F4"/>
    <w:rsid w:val="36EA2335"/>
    <w:rsid w:val="38D46E50"/>
    <w:rsid w:val="38F0754B"/>
    <w:rsid w:val="39875C71"/>
    <w:rsid w:val="3A6765BE"/>
    <w:rsid w:val="3AE01ADD"/>
    <w:rsid w:val="3C0D56D3"/>
    <w:rsid w:val="3CD46809"/>
    <w:rsid w:val="3E9230EE"/>
    <w:rsid w:val="3F890995"/>
    <w:rsid w:val="47F44134"/>
    <w:rsid w:val="48154D05"/>
    <w:rsid w:val="48EC5AF0"/>
    <w:rsid w:val="4A9401EE"/>
    <w:rsid w:val="4AAD305D"/>
    <w:rsid w:val="4DA1334D"/>
    <w:rsid w:val="4DE374C2"/>
    <w:rsid w:val="4E487C6D"/>
    <w:rsid w:val="50030AC9"/>
    <w:rsid w:val="502B6EFE"/>
    <w:rsid w:val="5069558E"/>
    <w:rsid w:val="54212AF2"/>
    <w:rsid w:val="542A7E0B"/>
    <w:rsid w:val="54D23DEC"/>
    <w:rsid w:val="54DC2F82"/>
    <w:rsid w:val="582157B7"/>
    <w:rsid w:val="59D53026"/>
    <w:rsid w:val="5DDB3533"/>
    <w:rsid w:val="5FEC48FC"/>
    <w:rsid w:val="60E92BEA"/>
    <w:rsid w:val="642F3CCD"/>
    <w:rsid w:val="65FD2C93"/>
    <w:rsid w:val="66952ECC"/>
    <w:rsid w:val="6A4410A4"/>
    <w:rsid w:val="6B021A3D"/>
    <w:rsid w:val="6CB00A5F"/>
    <w:rsid w:val="6CC369E5"/>
    <w:rsid w:val="70260062"/>
    <w:rsid w:val="70567B70"/>
    <w:rsid w:val="776B3F01"/>
    <w:rsid w:val="789E3E62"/>
    <w:rsid w:val="7961387E"/>
    <w:rsid w:val="7B2A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1444</Words>
  <Characters>1481</Characters>
  <Lines>5</Lines>
  <Paragraphs>1</Paragraphs>
  <TotalTime>4</TotalTime>
  <ScaleCrop>false</ScaleCrop>
  <LinksUpToDate>false</LinksUpToDate>
  <CharactersWithSpaces>1611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XM</cp:lastModifiedBy>
  <cp:lastPrinted>2025-11-03T07:48:00Z</cp:lastPrinted>
  <dcterms:modified xsi:type="dcterms:W3CDTF">2025-11-03T08:44:41Z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1331417C877F441B8544A8F934D99538</vt:lpwstr>
  </property>
  <property fmtid="{D5CDD505-2E9C-101B-9397-08002B2CF9AE}" pid="4" name="KSOTemplateDocerSaveRecord">
    <vt:lpwstr>eyJoZGlkIjoiZGQ5MDRkMTUyYTY0ZjllYzYyMjJlMzBlYTA1NmZmZjkiLCJ1c2VySWQiOiIyNzE5NzM5ODQifQ==</vt:lpwstr>
  </property>
</Properties>
</file>