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7311">
      <w:pPr>
        <w:spacing w:line="400" w:lineRule="exact"/>
        <w:jc w:val="left"/>
        <w:rPr>
          <w:rFonts w:hint="eastAsia" w:ascii="宋体" w:hAnsi="宋体"/>
          <w:b/>
          <w:sz w:val="28"/>
          <w:szCs w:val="28"/>
          <w:lang w:val="en-US" w:eastAsia="zh-CN"/>
        </w:rPr>
      </w:pPr>
      <w:r>
        <w:rPr>
          <w:rFonts w:hint="eastAsia" w:ascii="宋体" w:hAnsi="宋体"/>
          <w:b/>
          <w:sz w:val="28"/>
          <w:szCs w:val="28"/>
        </w:rPr>
        <w:t>附件1</w:t>
      </w:r>
      <w:r>
        <w:rPr>
          <w:rFonts w:hint="eastAsia" w:ascii="宋体" w:hAnsi="宋体"/>
          <w:b/>
          <w:sz w:val="28"/>
          <w:szCs w:val="28"/>
          <w:lang w:val="en-US" w:eastAsia="zh-CN"/>
        </w:rPr>
        <w:t xml:space="preserve">              </w:t>
      </w:r>
      <w:r>
        <w:rPr>
          <w:rFonts w:hint="eastAsia" w:ascii="宋体" w:hAnsi="宋体"/>
          <w:b/>
          <w:sz w:val="28"/>
          <w:szCs w:val="28"/>
          <w:lang w:eastAsia="zh-CN"/>
        </w:rPr>
        <w:t>服务</w:t>
      </w:r>
      <w:r>
        <w:rPr>
          <w:rFonts w:hint="eastAsia" w:ascii="宋体" w:hAnsi="宋体"/>
          <w:b/>
          <w:sz w:val="28"/>
          <w:szCs w:val="28"/>
        </w:rPr>
        <w:t>采购需求及响应报价表</w:t>
      </w:r>
    </w:p>
    <w:p w14:paraId="352C7F89">
      <w:pPr>
        <w:spacing w:line="400" w:lineRule="exact"/>
        <w:rPr>
          <w:rFonts w:ascii="宋体" w:hAnsi="宋体" w:eastAsia="宋体" w:cs="Times New Roman"/>
          <w:b/>
          <w:sz w:val="24"/>
          <w:szCs w:val="24"/>
        </w:rPr>
      </w:pPr>
    </w:p>
    <w:p w14:paraId="274FE4BC">
      <w:pPr>
        <w:spacing w:line="360" w:lineRule="atLeast"/>
        <w:ind w:right="380"/>
        <w:rPr>
          <w:rFonts w:hint="eastAsia" w:ascii="宋体" w:hAnsi="宋体" w:eastAsia="宋体" w:cs="宋体"/>
          <w:sz w:val="21"/>
          <w:szCs w:val="21"/>
          <w:lang w:eastAsia="zh-CN"/>
        </w:rPr>
      </w:pPr>
      <w:r>
        <w:rPr>
          <w:rFonts w:hint="eastAsia" w:ascii="宋体" w:hAnsi="宋体" w:eastAsia="宋体" w:cs="Times New Roman"/>
          <w:b/>
          <w:bCs/>
          <w:sz w:val="24"/>
          <w:szCs w:val="24"/>
        </w:rPr>
        <w:t>项目名称：</w:t>
      </w:r>
      <w:bookmarkStart w:id="0" w:name="OLE_LINK1"/>
      <w:bookmarkStart w:id="1" w:name="OLE_LINK2"/>
      <w:r>
        <w:rPr>
          <w:rFonts w:ascii="宋体" w:hAnsi="宋体" w:eastAsia="宋体" w:cs="宋体"/>
          <w:b/>
          <w:bCs/>
          <w:sz w:val="21"/>
          <w:szCs w:val="21"/>
        </w:rPr>
        <w:t>广西中医药大学202</w:t>
      </w:r>
      <w:r>
        <w:rPr>
          <w:rFonts w:hint="eastAsia" w:ascii="宋体" w:hAnsi="宋体" w:eastAsia="宋体" w:cs="宋体"/>
          <w:b/>
          <w:bCs/>
          <w:sz w:val="21"/>
          <w:szCs w:val="21"/>
          <w:lang w:val="en-US" w:eastAsia="zh-CN"/>
        </w:rPr>
        <w:t>6</w:t>
      </w:r>
      <w:r>
        <w:rPr>
          <w:rFonts w:ascii="宋体" w:hAnsi="宋体" w:eastAsia="宋体" w:cs="宋体"/>
          <w:b/>
          <w:bCs/>
          <w:sz w:val="21"/>
          <w:szCs w:val="21"/>
        </w:rPr>
        <w:t>年医疗废物委托处置服务</w:t>
      </w:r>
      <w:bookmarkEnd w:id="0"/>
      <w:r>
        <w:rPr>
          <w:rFonts w:hint="eastAsia" w:ascii="宋体" w:hAnsi="宋体" w:eastAsia="宋体" w:cs="宋体"/>
          <w:b/>
          <w:bCs/>
          <w:sz w:val="21"/>
          <w:szCs w:val="21"/>
          <w:lang w:eastAsia="zh-CN"/>
        </w:rPr>
        <w:t>（重）</w:t>
      </w:r>
    </w:p>
    <w:p w14:paraId="32E01842">
      <w:pPr>
        <w:spacing w:line="360" w:lineRule="atLeast"/>
        <w:ind w:right="380"/>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 xml:space="preserve">项目编号: GUCM-2025-XJ-00011-JY </w:t>
      </w:r>
      <w:r>
        <w:rPr>
          <w:rFonts w:hint="eastAsia" w:ascii="宋体" w:hAnsi="宋体" w:eastAsia="宋体" w:cs="Times New Roman"/>
          <w:b/>
          <w:bCs/>
          <w:sz w:val="24"/>
          <w:szCs w:val="24"/>
          <w:lang w:val="en-US" w:eastAsia="zh-CN"/>
        </w:rPr>
        <w:t xml:space="preserve"> </w:t>
      </w:r>
    </w:p>
    <w:bookmarkEnd w:id="1"/>
    <w:p w14:paraId="3123FE9C">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A0B5BD">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6F7A2773">
      <w:pPr>
        <w:spacing w:line="360" w:lineRule="exact"/>
        <w:ind w:left="-10" w:leftChars="-5" w:right="2" w:rightChars="1" w:firstLine="422" w:firstLineChars="200"/>
        <w:rPr>
          <w:rFonts w:ascii="宋体" w:hAnsi="宋体" w:eastAsia="宋体" w:cs="Times New Roman"/>
          <w:b/>
          <w:bCs/>
          <w:szCs w:val="21"/>
        </w:rPr>
      </w:pPr>
    </w:p>
    <w:tbl>
      <w:tblPr>
        <w:tblStyle w:val="7"/>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2002"/>
        <w:gridCol w:w="1133"/>
        <w:gridCol w:w="5067"/>
      </w:tblGrid>
      <w:tr w14:paraId="68A6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1B51C8F">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D93E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0FA21976">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2" w:type="dxa"/>
            <w:tcBorders>
              <w:top w:val="single" w:color="auto" w:sz="4" w:space="0"/>
              <w:left w:val="single" w:color="auto" w:sz="4" w:space="0"/>
              <w:bottom w:val="single" w:color="auto" w:sz="4" w:space="0"/>
              <w:right w:val="single" w:color="auto" w:sz="4" w:space="0"/>
            </w:tcBorders>
            <w:vAlign w:val="center"/>
          </w:tcPr>
          <w:p w14:paraId="349C5A2D">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3" w:type="dxa"/>
            <w:tcBorders>
              <w:top w:val="single" w:color="auto" w:sz="4" w:space="0"/>
              <w:left w:val="single" w:color="auto" w:sz="4" w:space="0"/>
              <w:bottom w:val="single" w:color="auto" w:sz="4" w:space="0"/>
              <w:right w:val="single" w:color="auto" w:sz="4" w:space="0"/>
            </w:tcBorders>
            <w:vAlign w:val="center"/>
          </w:tcPr>
          <w:p w14:paraId="74371A71">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067" w:type="dxa"/>
            <w:tcBorders>
              <w:top w:val="single" w:color="auto" w:sz="4" w:space="0"/>
              <w:left w:val="single" w:color="auto" w:sz="4" w:space="0"/>
              <w:bottom w:val="single" w:color="auto" w:sz="4" w:space="0"/>
              <w:right w:val="single" w:color="auto" w:sz="4" w:space="0"/>
            </w:tcBorders>
            <w:vAlign w:val="center"/>
          </w:tcPr>
          <w:p w14:paraId="6E1D1FEC">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44B17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1974445F">
            <w:pPr>
              <w:spacing w:line="360" w:lineRule="auto"/>
              <w:jc w:val="center"/>
              <w:rPr>
                <w:rFonts w:ascii="宋体" w:hAnsi="宋体" w:eastAsia="宋体" w:cs="Times New Roman"/>
                <w:b/>
                <w:szCs w:val="21"/>
              </w:rPr>
            </w:pPr>
            <w:r>
              <w:rPr>
                <w:rFonts w:ascii="宋体" w:hAnsi="宋体" w:eastAsia="宋体" w:cs="宋体"/>
                <w:b/>
                <w:bCs/>
                <w:sz w:val="21"/>
                <w:szCs w:val="21"/>
              </w:rPr>
              <w:t>广西中医药大学202</w:t>
            </w:r>
            <w:r>
              <w:rPr>
                <w:rFonts w:hint="eastAsia" w:ascii="宋体" w:hAnsi="宋体" w:eastAsia="宋体" w:cs="宋体"/>
                <w:b/>
                <w:bCs/>
                <w:sz w:val="21"/>
                <w:szCs w:val="21"/>
                <w:lang w:val="en-US" w:eastAsia="zh-CN"/>
              </w:rPr>
              <w:t>6</w:t>
            </w:r>
            <w:r>
              <w:rPr>
                <w:rFonts w:ascii="宋体" w:hAnsi="宋体" w:eastAsia="宋体" w:cs="宋体"/>
                <w:b/>
                <w:bCs/>
                <w:sz w:val="21"/>
                <w:szCs w:val="21"/>
              </w:rPr>
              <w:t>年医疗废物委托处置服务</w:t>
            </w:r>
          </w:p>
        </w:tc>
        <w:tc>
          <w:tcPr>
            <w:tcW w:w="2002" w:type="dxa"/>
            <w:tcBorders>
              <w:top w:val="single" w:color="auto" w:sz="4" w:space="0"/>
              <w:left w:val="single" w:color="auto" w:sz="4" w:space="0"/>
              <w:bottom w:val="single" w:color="auto" w:sz="4" w:space="0"/>
              <w:right w:val="single" w:color="auto" w:sz="4" w:space="0"/>
            </w:tcBorders>
            <w:vAlign w:val="center"/>
          </w:tcPr>
          <w:p w14:paraId="059E09B5">
            <w:pPr>
              <w:autoSpaceDE w:val="0"/>
              <w:autoSpaceDN w:val="0"/>
              <w:adjustRightInd w:val="0"/>
              <w:snapToGrid w:val="0"/>
              <w:rPr>
                <w:rFonts w:ascii="宋体" w:hAnsi="宋体" w:eastAsia="宋体" w:cs="Times New Roman"/>
                <w:szCs w:val="21"/>
              </w:rPr>
            </w:pPr>
            <w:r>
              <w:rPr>
                <w:rFonts w:ascii="宋体" w:hAnsi="宋体" w:eastAsia="宋体" w:cs="宋体"/>
                <w:b/>
                <w:bCs/>
                <w:sz w:val="21"/>
                <w:szCs w:val="21"/>
              </w:rPr>
              <w:t>广西中医药大学202</w:t>
            </w:r>
            <w:r>
              <w:rPr>
                <w:rFonts w:hint="eastAsia" w:ascii="宋体" w:hAnsi="宋体" w:eastAsia="宋体" w:cs="宋体"/>
                <w:b/>
                <w:bCs/>
                <w:sz w:val="21"/>
                <w:szCs w:val="21"/>
                <w:lang w:val="en-US" w:eastAsia="zh-CN"/>
              </w:rPr>
              <w:t>6</w:t>
            </w:r>
            <w:r>
              <w:rPr>
                <w:rFonts w:ascii="宋体" w:hAnsi="宋体" w:eastAsia="宋体" w:cs="宋体"/>
                <w:b/>
                <w:bCs/>
                <w:sz w:val="21"/>
                <w:szCs w:val="21"/>
              </w:rPr>
              <w:t>年医疗废物委托处置服务</w:t>
            </w:r>
          </w:p>
        </w:tc>
        <w:tc>
          <w:tcPr>
            <w:tcW w:w="1133" w:type="dxa"/>
            <w:tcBorders>
              <w:top w:val="single" w:color="auto" w:sz="4" w:space="0"/>
              <w:left w:val="single" w:color="auto" w:sz="4" w:space="0"/>
              <w:bottom w:val="single" w:color="auto" w:sz="4" w:space="0"/>
              <w:right w:val="single" w:color="auto" w:sz="4" w:space="0"/>
            </w:tcBorders>
            <w:vAlign w:val="center"/>
          </w:tcPr>
          <w:p w14:paraId="143090B5">
            <w:pPr>
              <w:spacing w:line="360" w:lineRule="auto"/>
              <w:jc w:val="center"/>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全年</w:t>
            </w:r>
          </w:p>
        </w:tc>
        <w:tc>
          <w:tcPr>
            <w:tcW w:w="5067" w:type="dxa"/>
            <w:tcBorders>
              <w:top w:val="single" w:color="auto" w:sz="4" w:space="0"/>
              <w:left w:val="single" w:color="auto" w:sz="4" w:space="0"/>
              <w:bottom w:val="single" w:color="auto" w:sz="4" w:space="0"/>
              <w:right w:val="single" w:color="auto" w:sz="4" w:space="0"/>
            </w:tcBorders>
            <w:vAlign w:val="center"/>
          </w:tcPr>
          <w:p w14:paraId="21243A56">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rPr>
            </w:pPr>
            <w:r>
              <w:rPr>
                <w:rFonts w:hint="eastAsia" w:ascii="宋体" w:hAnsi="宋体" w:eastAsia="宋体" w:cs="宋体"/>
                <w:b/>
                <w:bCs/>
                <w:i w:val="0"/>
                <w:iCs w:val="0"/>
                <w:caps w:val="0"/>
                <w:spacing w:val="0"/>
                <w:sz w:val="24"/>
                <w:szCs w:val="24"/>
                <w:u w:val="single"/>
                <w:shd w:val="clear" w:fill="FFFFFF"/>
              </w:rPr>
              <w:t>1. 服务内容和要求</w:t>
            </w:r>
          </w:p>
          <w:p w14:paraId="5C122ECD">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1"/>
                <w:szCs w:val="21"/>
                <w:shd w:val="clear" w:fill="FFFFFF"/>
              </w:rPr>
              <w:t>医疗废物的采购需求首先明确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p>
          <w:p w14:paraId="715AA95A">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shd w:val="clear" w:fill="FFFFFF"/>
                <w:lang w:val="en-US" w:eastAsia="zh-CN"/>
              </w:rPr>
            </w:pPr>
            <w:r>
              <w:rPr>
                <w:rFonts w:hint="default" w:ascii="宋体" w:hAnsi="宋体" w:eastAsia="宋体" w:cs="宋体"/>
                <w:b/>
                <w:bCs/>
                <w:i w:val="0"/>
                <w:iCs w:val="0"/>
                <w:caps w:val="0"/>
                <w:spacing w:val="0"/>
                <w:sz w:val="24"/>
                <w:szCs w:val="24"/>
                <w:u w:val="single"/>
                <w:shd w:val="clear" w:fill="FFFFFF"/>
              </w:rPr>
              <w:t>2. 转运和车辆要求</w:t>
            </w:r>
          </w:p>
          <w:p w14:paraId="01ADE16F">
            <w:pPr>
              <w:rPr>
                <w:rFonts w:hint="eastAsia" w:ascii="宋体" w:hAnsi="宋体" w:eastAsia="宋体" w:cs="宋体"/>
                <w:sz w:val="21"/>
                <w:szCs w:val="21"/>
              </w:rPr>
            </w:pPr>
            <w:r>
              <w:rPr>
                <w:rFonts w:hint="eastAsia" w:ascii="宋体" w:hAnsi="宋体" w:eastAsia="宋体" w:cs="宋体"/>
                <w:sz w:val="21"/>
                <w:szCs w:val="21"/>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转运中由</w:t>
            </w:r>
            <w:r>
              <w:rPr>
                <w:rFonts w:hint="eastAsia" w:ascii="宋体" w:hAnsi="宋体" w:eastAsia="宋体" w:cs="宋体"/>
                <w:sz w:val="21"/>
                <w:szCs w:val="21"/>
                <w:lang w:val="en-US" w:eastAsia="zh-CN"/>
              </w:rPr>
              <w:t>供应商</w:t>
            </w:r>
            <w:r>
              <w:rPr>
                <w:rFonts w:hint="eastAsia" w:ascii="宋体" w:hAnsi="宋体" w:eastAsia="宋体" w:cs="宋体"/>
                <w:sz w:val="21"/>
                <w:szCs w:val="21"/>
              </w:rPr>
              <w:t>引发的安全事故应承担全部责任。</w:t>
            </w:r>
          </w:p>
          <w:p w14:paraId="23BDE45D">
            <w:pPr>
              <w:rPr>
                <w:rFonts w:hint="eastAsia" w:ascii="宋体" w:hAnsi="宋体" w:eastAsia="宋体" w:cs="宋体"/>
                <w:sz w:val="24"/>
                <w:szCs w:val="24"/>
                <w:lang w:val="en-US" w:eastAsia="zh-CN"/>
              </w:rPr>
            </w:pPr>
          </w:p>
          <w:p w14:paraId="3F69AE25">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3. 运营服务要求</w:t>
            </w:r>
          </w:p>
          <w:p w14:paraId="1988B366">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1"/>
                <w:szCs w:val="21"/>
                <w:shd w:val="clear" w:fill="FFFFFF"/>
              </w:rPr>
              <w:t>运营服务要求包括配备合格的驾驶员和医废收集人员，定期进行相关操作人员的医疗废物运输相关培训。相关工作人员应按要求统一着装，配备防护服、口罩、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p>
          <w:p w14:paraId="150CD483">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eastAsia" w:ascii="宋体" w:hAnsi="宋体" w:eastAsia="宋体" w:cs="宋体"/>
                <w:b/>
                <w:bCs/>
                <w:i w:val="0"/>
                <w:iCs w:val="0"/>
                <w:caps w:val="0"/>
                <w:spacing w:val="0"/>
                <w:sz w:val="24"/>
                <w:szCs w:val="24"/>
                <w:u w:val="single"/>
                <w:shd w:val="clear" w:fill="FFFFFF"/>
                <w:lang w:val="en-US" w:eastAsia="zh-CN"/>
              </w:rPr>
              <w:t>4</w:t>
            </w:r>
            <w:r>
              <w:rPr>
                <w:rFonts w:hint="default" w:ascii="宋体" w:hAnsi="宋体" w:eastAsia="宋体" w:cs="宋体"/>
                <w:b/>
                <w:bCs/>
                <w:i w:val="0"/>
                <w:iCs w:val="0"/>
                <w:caps w:val="0"/>
                <w:spacing w:val="0"/>
                <w:sz w:val="24"/>
                <w:szCs w:val="24"/>
                <w:u w:val="single"/>
                <w:shd w:val="clear" w:fill="FFFFFF"/>
              </w:rPr>
              <w:t>. 法律和资质要求</w:t>
            </w:r>
          </w:p>
          <w:p w14:paraId="621A027A">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i w:val="0"/>
                <w:iCs w:val="0"/>
                <w:caps w:val="0"/>
                <w:spacing w:val="0"/>
                <w:sz w:val="21"/>
                <w:szCs w:val="21"/>
                <w:lang w:eastAsia="zh-CN"/>
              </w:rPr>
            </w:pPr>
            <w:r>
              <w:rPr>
                <w:rFonts w:hint="eastAsia" w:ascii="宋体" w:hAnsi="宋体" w:eastAsia="宋体" w:cs="宋体"/>
                <w:i w:val="0"/>
                <w:iCs w:val="0"/>
                <w:caps w:val="0"/>
                <w:spacing w:val="0"/>
                <w:sz w:val="21"/>
                <w:szCs w:val="21"/>
                <w:shd w:val="clear" w:fill="FFFFFF"/>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r>
              <w:rPr>
                <w:rFonts w:hint="eastAsia" w:ascii="宋体" w:hAnsi="宋体" w:eastAsia="宋体" w:cs="宋体"/>
                <w:i w:val="0"/>
                <w:iCs w:val="0"/>
                <w:caps w:val="0"/>
                <w:spacing w:val="0"/>
                <w:sz w:val="21"/>
                <w:szCs w:val="21"/>
                <w:shd w:val="clear" w:fill="FFFFFF"/>
                <w:lang w:eastAsia="zh-CN"/>
              </w:rPr>
              <w:t>。</w:t>
            </w:r>
          </w:p>
          <w:p w14:paraId="0E758AA9">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shd w:val="clear" w:fill="FFFFFF"/>
                <w:lang w:val="en-US" w:eastAsia="zh-CN"/>
              </w:rPr>
            </w:pPr>
            <w:r>
              <w:rPr>
                <w:rFonts w:hint="eastAsia" w:ascii="宋体" w:hAnsi="宋体" w:eastAsia="宋体" w:cs="宋体"/>
                <w:b/>
                <w:bCs/>
                <w:i w:val="0"/>
                <w:iCs w:val="0"/>
                <w:caps w:val="0"/>
                <w:spacing w:val="0"/>
                <w:sz w:val="24"/>
                <w:szCs w:val="24"/>
                <w:u w:val="single"/>
                <w:shd w:val="clear" w:fill="FFFFFF"/>
                <w:lang w:val="en-US" w:eastAsia="zh-CN"/>
              </w:rPr>
              <w:t>5</w:t>
            </w:r>
            <w:r>
              <w:rPr>
                <w:rFonts w:hint="default" w:ascii="宋体" w:hAnsi="宋体" w:eastAsia="宋体" w:cs="宋体"/>
                <w:b/>
                <w:bCs/>
                <w:i w:val="0"/>
                <w:iCs w:val="0"/>
                <w:caps w:val="0"/>
                <w:spacing w:val="0"/>
                <w:sz w:val="24"/>
                <w:szCs w:val="24"/>
                <w:u w:val="single"/>
                <w:shd w:val="clear" w:fill="FFFFFF"/>
              </w:rPr>
              <w:t>.</w:t>
            </w:r>
            <w:r>
              <w:rPr>
                <w:rFonts w:hint="eastAsia" w:ascii="宋体" w:hAnsi="宋体" w:eastAsia="宋体" w:cs="宋体"/>
                <w:b/>
                <w:bCs/>
                <w:i w:val="0"/>
                <w:iCs w:val="0"/>
                <w:caps w:val="0"/>
                <w:spacing w:val="0"/>
                <w:sz w:val="24"/>
                <w:szCs w:val="24"/>
                <w:u w:val="single"/>
                <w:shd w:val="clear" w:fill="FFFFFF"/>
                <w:lang w:val="en-US" w:eastAsia="zh-CN"/>
              </w:rPr>
              <w:t xml:space="preserve"> 结算方式：</w:t>
            </w:r>
          </w:p>
          <w:p w14:paraId="77E1CB4B">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b/>
                <w:bCs/>
                <w:i w:val="0"/>
                <w:iCs w:val="0"/>
                <w:caps w:val="0"/>
                <w:spacing w:val="0"/>
                <w:kern w:val="0"/>
                <w:sz w:val="27"/>
                <w:szCs w:val="27"/>
                <w:u w:val="single"/>
                <w:shd w:val="clear" w:fill="FFFFFF"/>
                <w:lang w:val="en-US" w:eastAsia="zh-CN" w:bidi="ar-SA"/>
              </w:rPr>
            </w:pPr>
            <w:r>
              <w:rPr>
                <w:rFonts w:hint="eastAsia" w:ascii="宋体" w:hAnsi="宋体" w:eastAsia="宋体" w:cs="宋体"/>
                <w:i w:val="0"/>
                <w:iCs w:val="0"/>
                <w:caps w:val="0"/>
                <w:spacing w:val="0"/>
                <w:sz w:val="21"/>
                <w:szCs w:val="21"/>
                <w:shd w:val="clear" w:fill="FFFFFF"/>
                <w:lang w:val="en-US" w:eastAsia="zh-CN"/>
              </w:rPr>
              <w:t>按月支付服务费，应于每月25日前付清上月医疗废物处置费款项，每月应支付的医疗废物处置费为总包干价的十二分之一；支付方式采用银行转账，完成上月服务后7个工作日内供应商开具上月发票以及提供相应条款凭证报送采购方办理转账业务。</w:t>
            </w:r>
          </w:p>
        </w:tc>
      </w:tr>
      <w:tr w14:paraId="7EB20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50B5499C">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5A71F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57396FFB">
            <w:pPr>
              <w:autoSpaceDE w:val="0"/>
              <w:autoSpaceDN w:val="0"/>
              <w:adjustRightInd w:val="0"/>
              <w:spacing w:line="360" w:lineRule="auto"/>
              <w:jc w:val="left"/>
              <w:rPr>
                <w:rFonts w:hint="eastAsia" w:ascii="宋体" w:hAnsi="宋体" w:eastAsia="宋体" w:cs="TimesNewRomanPSMT"/>
                <w:kern w:val="0"/>
                <w:szCs w:val="21"/>
                <w:lang w:eastAsia="zh-CN"/>
              </w:rPr>
            </w:pPr>
            <w:r>
              <w:rPr>
                <w:rFonts w:hint="eastAsia" w:ascii="宋体" w:hAnsi="宋体" w:eastAsia="宋体" w:cs="TimesNewRomanPSMT"/>
                <w:kern w:val="0"/>
                <w:szCs w:val="21"/>
                <w:lang w:eastAsia="zh-CN"/>
              </w:rPr>
              <w:t>是否无偏离响应采购需求：</w:t>
            </w:r>
            <w:bookmarkStart w:id="2" w:name="_GoBack"/>
            <w:bookmarkEnd w:id="2"/>
          </w:p>
        </w:tc>
      </w:tr>
      <w:tr w14:paraId="27CEA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6A3A8155">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378A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084C9593">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r>
              <w:rPr>
                <w:rFonts w:hint="eastAsia" w:ascii="宋体" w:hAnsi="宋体" w:eastAsia="宋体" w:cs="Times New Roman"/>
                <w:szCs w:val="21"/>
                <w:lang w:eastAsia="zh-CN"/>
              </w:rPr>
              <w:t>服务项目实行总包干价，</w:t>
            </w:r>
            <w:r>
              <w:rPr>
                <w:rFonts w:hint="eastAsia" w:ascii="宋体" w:hAnsi="宋体" w:eastAsia="宋体" w:cs="Times New Roman"/>
                <w:szCs w:val="21"/>
              </w:rPr>
              <w:t>总</w:t>
            </w:r>
            <w:r>
              <w:rPr>
                <w:rFonts w:hint="eastAsia" w:ascii="宋体" w:hAnsi="宋体" w:eastAsia="宋体" w:cs="Times New Roman"/>
                <w:szCs w:val="21"/>
                <w:lang w:eastAsia="zh-CN"/>
              </w:rPr>
              <w:t>包干</w:t>
            </w:r>
            <w:r>
              <w:rPr>
                <w:rFonts w:hint="eastAsia" w:ascii="宋体" w:hAnsi="宋体" w:eastAsia="宋体" w:cs="Times New Roman"/>
                <w:szCs w:val="21"/>
              </w:rPr>
              <w:t>价须包含如</w:t>
            </w:r>
            <w:r>
              <w:rPr>
                <w:rFonts w:hint="eastAsia" w:ascii="宋体" w:hAnsi="宋体" w:eastAsia="宋体" w:cs="Times New Roman"/>
                <w:szCs w:val="21"/>
                <w:lang w:eastAsia="zh-CN"/>
              </w:rPr>
              <w:t>处置</w:t>
            </w:r>
            <w:r>
              <w:rPr>
                <w:rFonts w:hint="eastAsia" w:ascii="宋体" w:hAnsi="宋体" w:eastAsia="宋体" w:cs="Times New Roman"/>
                <w:szCs w:val="21"/>
              </w:rPr>
              <w:t>价格、运输费、</w:t>
            </w:r>
            <w:r>
              <w:rPr>
                <w:rFonts w:hint="eastAsia" w:ascii="宋体" w:hAnsi="宋体" w:eastAsia="宋体" w:cs="Times New Roman"/>
                <w:szCs w:val="21"/>
                <w:lang w:eastAsia="zh-CN"/>
              </w:rPr>
              <w:t>搬运费、</w:t>
            </w:r>
            <w:r>
              <w:rPr>
                <w:rFonts w:hint="eastAsia" w:ascii="宋体" w:hAnsi="宋体" w:eastAsia="宋体" w:cs="Times New Roman"/>
                <w:szCs w:val="21"/>
              </w:rPr>
              <w:t>税费</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安全措施风险</w:t>
            </w:r>
            <w:r>
              <w:rPr>
                <w:rFonts w:hint="eastAsia" w:ascii="宋体" w:hAnsi="宋体" w:eastAsia="宋体" w:cs="Times New Roman"/>
                <w:szCs w:val="21"/>
              </w:rPr>
              <w:t>等全部费用。</w:t>
            </w:r>
          </w:p>
        </w:tc>
      </w:tr>
      <w:tr w14:paraId="43C0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3B8682F">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7FE7B5CF">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6200" w:type="dxa"/>
            <w:gridSpan w:val="2"/>
            <w:tcBorders>
              <w:top w:val="single" w:color="auto" w:sz="4" w:space="0"/>
              <w:left w:val="single" w:color="auto" w:sz="4" w:space="0"/>
              <w:bottom w:val="single" w:color="auto" w:sz="4" w:space="0"/>
              <w:right w:val="single" w:color="auto" w:sz="4" w:space="0"/>
            </w:tcBorders>
            <w:vAlign w:val="center"/>
          </w:tcPr>
          <w:p w14:paraId="2380F766">
            <w:pPr>
              <w:widowControl/>
              <w:jc w:val="center"/>
              <w:textAlignment w:val="center"/>
              <w:rPr>
                <w:rFonts w:ascii="宋体" w:hAnsi="宋体" w:eastAsia="宋体" w:cs="宋体"/>
                <w:b/>
                <w:color w:val="000000"/>
                <w:szCs w:val="21"/>
              </w:rPr>
            </w:pPr>
          </w:p>
          <w:p w14:paraId="0ED6094B">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val="en-US" w:eastAsia="zh-CN"/>
              </w:rPr>
              <w:t>总包干</w:t>
            </w:r>
            <w:r>
              <w:rPr>
                <w:rFonts w:hint="eastAsia" w:ascii="宋体" w:hAnsi="宋体" w:eastAsia="宋体" w:cs="宋体"/>
                <w:b/>
                <w:color w:val="000000"/>
                <w:kern w:val="0"/>
                <w:szCs w:val="21"/>
              </w:rPr>
              <w:t>金额（万元）</w:t>
            </w:r>
          </w:p>
        </w:tc>
      </w:tr>
      <w:tr w14:paraId="75580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6B8398B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18BA809">
            <w:pPr>
              <w:widowControl/>
              <w:jc w:val="both"/>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医疗废物处置包年费用</w:t>
            </w:r>
          </w:p>
        </w:tc>
        <w:tc>
          <w:tcPr>
            <w:tcW w:w="6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481DB">
            <w:pPr>
              <w:widowControl/>
              <w:jc w:val="both"/>
              <w:textAlignment w:val="center"/>
              <w:rPr>
                <w:rFonts w:hint="default" w:ascii="宋体" w:hAnsi="宋体" w:eastAsia="宋体" w:cs="宋体"/>
                <w:color w:val="FF0000"/>
                <w:kern w:val="0"/>
                <w:szCs w:val="21"/>
                <w:lang w:val="en-US" w:eastAsia="zh-CN"/>
              </w:rPr>
            </w:pPr>
          </w:p>
        </w:tc>
      </w:tr>
      <w:tr w14:paraId="758B5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6969143D">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元</w:t>
            </w:r>
          </w:p>
        </w:tc>
      </w:tr>
    </w:tbl>
    <w:p w14:paraId="6B957C76">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CFBAF03">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2A760895">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22BD135F">
      <w:pPr>
        <w:pStyle w:val="2"/>
      </w:pPr>
    </w:p>
    <w:p w14:paraId="2DD848F3">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680" w:right="1558" w:bottom="6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9114E"/>
    <w:rsid w:val="00296E65"/>
    <w:rsid w:val="002C493F"/>
    <w:rsid w:val="002E0607"/>
    <w:rsid w:val="002F4F7E"/>
    <w:rsid w:val="003204C8"/>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E0515"/>
    <w:rsid w:val="00A060AF"/>
    <w:rsid w:val="00A50EBB"/>
    <w:rsid w:val="00A62D7A"/>
    <w:rsid w:val="00A67BE2"/>
    <w:rsid w:val="00A71325"/>
    <w:rsid w:val="00A8452E"/>
    <w:rsid w:val="00A9771F"/>
    <w:rsid w:val="00AC4040"/>
    <w:rsid w:val="00AD59A6"/>
    <w:rsid w:val="00AD76FB"/>
    <w:rsid w:val="00AF5446"/>
    <w:rsid w:val="00B064FB"/>
    <w:rsid w:val="00B1181B"/>
    <w:rsid w:val="00B22DB8"/>
    <w:rsid w:val="00B27915"/>
    <w:rsid w:val="00B746CC"/>
    <w:rsid w:val="00B904F5"/>
    <w:rsid w:val="00B91803"/>
    <w:rsid w:val="00B965A5"/>
    <w:rsid w:val="00B96E10"/>
    <w:rsid w:val="00BA1055"/>
    <w:rsid w:val="00BA2E26"/>
    <w:rsid w:val="00BB16E6"/>
    <w:rsid w:val="00BD7727"/>
    <w:rsid w:val="00BF0F70"/>
    <w:rsid w:val="00C17FE5"/>
    <w:rsid w:val="00C47AFF"/>
    <w:rsid w:val="00C53609"/>
    <w:rsid w:val="00CE6D71"/>
    <w:rsid w:val="00CF0D73"/>
    <w:rsid w:val="00CF76F9"/>
    <w:rsid w:val="00D077FD"/>
    <w:rsid w:val="00D13EEC"/>
    <w:rsid w:val="00D50CB5"/>
    <w:rsid w:val="00D90C70"/>
    <w:rsid w:val="00DA1CFD"/>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1B04E9"/>
    <w:rsid w:val="02990C86"/>
    <w:rsid w:val="04B252B7"/>
    <w:rsid w:val="050A002F"/>
    <w:rsid w:val="06696C18"/>
    <w:rsid w:val="08711E6A"/>
    <w:rsid w:val="08FE3622"/>
    <w:rsid w:val="0C5F6C9D"/>
    <w:rsid w:val="0C741652"/>
    <w:rsid w:val="0D244E26"/>
    <w:rsid w:val="0EC773BC"/>
    <w:rsid w:val="116021A5"/>
    <w:rsid w:val="15082937"/>
    <w:rsid w:val="15363948"/>
    <w:rsid w:val="155142DE"/>
    <w:rsid w:val="178766DD"/>
    <w:rsid w:val="189E521C"/>
    <w:rsid w:val="18A33D59"/>
    <w:rsid w:val="18ED5352"/>
    <w:rsid w:val="196C5B8A"/>
    <w:rsid w:val="19A10B83"/>
    <w:rsid w:val="1B3A34BE"/>
    <w:rsid w:val="1E1A5BD2"/>
    <w:rsid w:val="1EFC2921"/>
    <w:rsid w:val="1F066139"/>
    <w:rsid w:val="20C46CE7"/>
    <w:rsid w:val="21D40771"/>
    <w:rsid w:val="221E6C99"/>
    <w:rsid w:val="22804455"/>
    <w:rsid w:val="22DD75EC"/>
    <w:rsid w:val="2492046F"/>
    <w:rsid w:val="24D665AE"/>
    <w:rsid w:val="25201F1F"/>
    <w:rsid w:val="258C10EE"/>
    <w:rsid w:val="2685203A"/>
    <w:rsid w:val="28E3564E"/>
    <w:rsid w:val="2A790107"/>
    <w:rsid w:val="2A8A6882"/>
    <w:rsid w:val="2DB11966"/>
    <w:rsid w:val="2F191259"/>
    <w:rsid w:val="30B71989"/>
    <w:rsid w:val="31F84007"/>
    <w:rsid w:val="348706B0"/>
    <w:rsid w:val="34CA4AB0"/>
    <w:rsid w:val="35074561"/>
    <w:rsid w:val="361D0E97"/>
    <w:rsid w:val="365D57F4"/>
    <w:rsid w:val="36EA2335"/>
    <w:rsid w:val="37AD7642"/>
    <w:rsid w:val="38D46E50"/>
    <w:rsid w:val="38F0754B"/>
    <w:rsid w:val="39875C71"/>
    <w:rsid w:val="3A6765BE"/>
    <w:rsid w:val="3AE01ADD"/>
    <w:rsid w:val="3C0D56D3"/>
    <w:rsid w:val="3CD46809"/>
    <w:rsid w:val="3E9230EE"/>
    <w:rsid w:val="3F890995"/>
    <w:rsid w:val="47F44134"/>
    <w:rsid w:val="48154D05"/>
    <w:rsid w:val="4A9401EE"/>
    <w:rsid w:val="4AAD305D"/>
    <w:rsid w:val="4AF100C8"/>
    <w:rsid w:val="4DA1334D"/>
    <w:rsid w:val="4DE374C2"/>
    <w:rsid w:val="4E487C6D"/>
    <w:rsid w:val="502B6EFE"/>
    <w:rsid w:val="5069558E"/>
    <w:rsid w:val="54212AF2"/>
    <w:rsid w:val="542A7E0B"/>
    <w:rsid w:val="54D23DEC"/>
    <w:rsid w:val="54DC2F82"/>
    <w:rsid w:val="582157B7"/>
    <w:rsid w:val="59D53026"/>
    <w:rsid w:val="5DDB3533"/>
    <w:rsid w:val="5FEC48FC"/>
    <w:rsid w:val="60E92BEA"/>
    <w:rsid w:val="642F3CCD"/>
    <w:rsid w:val="65FD2C93"/>
    <w:rsid w:val="66952ECC"/>
    <w:rsid w:val="6A4410A4"/>
    <w:rsid w:val="6B021A3D"/>
    <w:rsid w:val="6CB00A5F"/>
    <w:rsid w:val="6CC369E5"/>
    <w:rsid w:val="70260062"/>
    <w:rsid w:val="70567B70"/>
    <w:rsid w:val="776B3F01"/>
    <w:rsid w:val="789E3E62"/>
    <w:rsid w:val="7961387E"/>
    <w:rsid w:val="7B2A40D3"/>
    <w:rsid w:val="7F09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1444</Words>
  <Characters>1481</Characters>
  <Lines>5</Lines>
  <Paragraphs>1</Paragraphs>
  <TotalTime>11</TotalTime>
  <ScaleCrop>false</ScaleCrop>
  <LinksUpToDate>false</LinksUpToDate>
  <CharactersWithSpaces>1611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ldm</cp:lastModifiedBy>
  <cp:lastPrinted>2025-10-21T06:34:00Z</cp:lastPrinted>
  <dcterms:modified xsi:type="dcterms:W3CDTF">2025-10-29T07:38:00Z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1331417C877F441B8544A8F934D99538</vt:lpwstr>
  </property>
  <property fmtid="{D5CDD505-2E9C-101B-9397-08002B2CF9AE}" pid="4" name="KSOTemplateDocerSaveRecord">
    <vt:lpwstr>eyJoZGlkIjoiYjcwZmU4MTU2Zjg4MTBjN2M5MzU3Mzk5OGM3ZjIwZmQiLCJ1c2VySWQiOiI2NDU0MDUxNTUifQ==</vt:lpwstr>
  </property>
</Properties>
</file>