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5FDD">
      <w:pPr>
        <w:spacing w:line="400" w:lineRule="exact"/>
        <w:rPr>
          <w:rFonts w:hint="eastAsia" w:ascii="宋体" w:hAnsi="宋体"/>
          <w:b/>
          <w:sz w:val="28"/>
          <w:szCs w:val="28"/>
        </w:rPr>
      </w:pPr>
      <w:r>
        <w:rPr>
          <w:rFonts w:hint="eastAsia" w:ascii="宋体" w:hAnsi="宋体"/>
          <w:b/>
          <w:sz w:val="28"/>
          <w:szCs w:val="28"/>
        </w:rPr>
        <w:t>附件3</w:t>
      </w:r>
    </w:p>
    <w:p w14:paraId="5D9DCDE7">
      <w:pPr>
        <w:spacing w:line="400" w:lineRule="exact"/>
        <w:jc w:val="center"/>
        <w:rPr>
          <w:rFonts w:hint="eastAsia" w:ascii="宋体" w:hAnsi="宋体"/>
          <w:b/>
          <w:sz w:val="28"/>
          <w:szCs w:val="28"/>
        </w:rPr>
      </w:pPr>
      <w:r>
        <w:rPr>
          <w:rFonts w:hint="eastAsia" w:ascii="宋体" w:hAnsi="宋体"/>
          <w:b/>
          <w:sz w:val="28"/>
          <w:szCs w:val="28"/>
        </w:rPr>
        <w:t>采购需求</w:t>
      </w:r>
    </w:p>
    <w:p w14:paraId="3535BD45">
      <w:pPr>
        <w:pStyle w:val="5"/>
        <w:rPr>
          <w:rFonts w:hint="eastAsia"/>
          <w:color w:val="auto"/>
        </w:rPr>
      </w:pPr>
      <w:r>
        <w:rPr>
          <w:rFonts w:hint="eastAsia"/>
          <w:color w:val="auto"/>
        </w:rPr>
        <w:t>说明：</w:t>
      </w:r>
    </w:p>
    <w:p w14:paraId="42FDE2A4">
      <w:pPr>
        <w:pStyle w:val="5"/>
        <w:rPr>
          <w:color w:val="auto"/>
        </w:rPr>
      </w:pPr>
      <w:r>
        <w:rPr>
          <w:rFonts w:hint="eastAsia"/>
          <w:color w:val="auto"/>
        </w:rPr>
        <w:t>1、投标人须根据</w:t>
      </w:r>
      <w:r>
        <w:rPr>
          <w:rFonts w:hint="eastAsia"/>
          <w:color w:val="auto"/>
          <w:lang w:val="en-US" w:eastAsia="zh-CN"/>
        </w:rPr>
        <w:t>广西壮族自治区第十四届学生运动会游泳项目赛事器材采购项目</w:t>
      </w:r>
      <w:r>
        <w:rPr>
          <w:rFonts w:hint="eastAsia"/>
          <w:color w:val="auto"/>
        </w:rPr>
        <w:t>明细需求 、商务需求提供一一对应的响应偏离表。</w:t>
      </w:r>
    </w:p>
    <w:p w14:paraId="4CA0E842">
      <w:pPr>
        <w:pStyle w:val="5"/>
        <w:rPr>
          <w:rFonts w:hint="eastAsia"/>
          <w:color w:val="auto"/>
        </w:rPr>
      </w:pPr>
      <w:r>
        <w:rPr>
          <w:rFonts w:hint="eastAsia"/>
          <w:color w:val="auto"/>
        </w:rPr>
        <w:t>2、本章中带</w:t>
      </w:r>
      <w:r>
        <w:rPr>
          <w:rFonts w:hint="eastAsia" w:ascii="宋体" w:hAnsi="宋体" w:eastAsia="宋体" w:cs="宋体"/>
          <w:color w:val="auto"/>
        </w:rPr>
        <w:t>▲</w:t>
      </w:r>
      <w:r>
        <w:rPr>
          <w:rFonts w:hint="eastAsia"/>
          <w:color w:val="auto"/>
        </w:rPr>
        <w:t>号条款为实质性内容要求，投标时必须满足。</w:t>
      </w:r>
    </w:p>
    <w:p w14:paraId="112AADCB">
      <w:pPr>
        <w:pStyle w:val="2"/>
        <w:rPr>
          <w:rFonts w:hint="eastAsia"/>
          <w:color w:val="auto"/>
        </w:rPr>
      </w:pPr>
    </w:p>
    <w:tbl>
      <w:tblPr>
        <w:tblStyle w:val="1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52667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11BF1EDA">
            <w:pPr>
              <w:spacing w:line="360" w:lineRule="auto"/>
              <w:jc w:val="left"/>
              <w:rPr>
                <w:rFonts w:hint="eastAsia" w:ascii="宋体" w:hAnsi="宋体"/>
                <w:b/>
                <w:color w:val="auto"/>
                <w:szCs w:val="21"/>
              </w:rPr>
            </w:pPr>
            <w:r>
              <w:rPr>
                <w:rFonts w:hint="eastAsia" w:ascii="宋体" w:hAnsi="宋体"/>
                <w:b/>
                <w:color w:val="auto"/>
                <w:szCs w:val="21"/>
              </w:rPr>
              <w:t>一、物品参数需求</w:t>
            </w:r>
            <w:r>
              <w:rPr>
                <w:rFonts w:hint="eastAsia" w:ascii="宋体" w:hAnsi="宋体" w:eastAsia="宋体" w:cs="宋体"/>
                <w:color w:val="auto"/>
              </w:rPr>
              <w:t>▲</w:t>
            </w:r>
          </w:p>
        </w:tc>
      </w:tr>
      <w:tr w14:paraId="5DFCB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E5DD70B">
            <w:pPr>
              <w:spacing w:line="360" w:lineRule="auto"/>
              <w:jc w:val="center"/>
              <w:rPr>
                <w:rFonts w:hint="eastAsia"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04F95A3C">
            <w:pPr>
              <w:spacing w:line="360" w:lineRule="auto"/>
              <w:jc w:val="center"/>
              <w:rPr>
                <w:rFonts w:hint="eastAsia" w:ascii="宋体" w:hAnsi="宋体"/>
                <w:b/>
                <w:szCs w:val="21"/>
              </w:rPr>
            </w:pPr>
            <w:r>
              <w:rPr>
                <w:rFonts w:hint="eastAsia" w:ascii="宋体" w:hAnsi="宋体"/>
                <w:b/>
                <w:szCs w:val="21"/>
              </w:rPr>
              <w:t>采购物品名称</w:t>
            </w:r>
          </w:p>
        </w:tc>
        <w:tc>
          <w:tcPr>
            <w:tcW w:w="1278" w:type="dxa"/>
            <w:tcBorders>
              <w:top w:val="single" w:color="auto" w:sz="4" w:space="0"/>
              <w:left w:val="single" w:color="auto" w:sz="4" w:space="0"/>
              <w:bottom w:val="single" w:color="auto" w:sz="4" w:space="0"/>
              <w:right w:val="single" w:color="auto" w:sz="4" w:space="0"/>
            </w:tcBorders>
            <w:vAlign w:val="center"/>
          </w:tcPr>
          <w:p w14:paraId="43ECE164">
            <w:pPr>
              <w:snapToGrid w:val="0"/>
              <w:jc w:val="center"/>
              <w:rPr>
                <w:rFonts w:hint="eastAsia" w:ascii="宋体" w:hAnsi="宋体"/>
                <w:b/>
                <w:szCs w:val="21"/>
              </w:rPr>
            </w:pPr>
            <w:r>
              <w:rPr>
                <w:rFonts w:hint="eastAsia" w:ascii="宋体" w:hAnsi="宋体"/>
                <w:b/>
                <w:szCs w:val="21"/>
              </w:rPr>
              <w:t>参考</w:t>
            </w:r>
          </w:p>
          <w:p w14:paraId="02C9D240">
            <w:pPr>
              <w:snapToGrid w:val="0"/>
              <w:jc w:val="center"/>
              <w:rPr>
                <w:rFonts w:hint="eastAsia" w:ascii="宋体" w:hAnsi="宋体"/>
                <w:b/>
                <w:szCs w:val="21"/>
              </w:rPr>
            </w:pPr>
            <w:r>
              <w:rPr>
                <w:rFonts w:hint="eastAsia" w:ascii="宋体" w:hAnsi="宋体"/>
                <w:b/>
                <w:szCs w:val="21"/>
              </w:rPr>
              <w:t>品牌</w:t>
            </w:r>
          </w:p>
        </w:tc>
        <w:tc>
          <w:tcPr>
            <w:tcW w:w="810" w:type="dxa"/>
            <w:tcBorders>
              <w:top w:val="single" w:color="auto" w:sz="4" w:space="0"/>
              <w:left w:val="single" w:color="auto" w:sz="4" w:space="0"/>
              <w:bottom w:val="single" w:color="auto" w:sz="4" w:space="0"/>
              <w:right w:val="single" w:color="auto" w:sz="4" w:space="0"/>
            </w:tcBorders>
            <w:vAlign w:val="center"/>
          </w:tcPr>
          <w:p w14:paraId="5CA2339C">
            <w:pPr>
              <w:snapToGrid w:val="0"/>
              <w:jc w:val="center"/>
              <w:rPr>
                <w:rFonts w:hint="eastAsia" w:ascii="宋体" w:hAnsi="宋体"/>
                <w:b/>
                <w:szCs w:val="21"/>
              </w:rPr>
            </w:pPr>
            <w:r>
              <w:rPr>
                <w:rFonts w:hint="eastAsia" w:ascii="宋体" w:hAnsi="宋体"/>
                <w:b/>
                <w:szCs w:val="21"/>
              </w:rPr>
              <w:t>数量</w:t>
            </w:r>
          </w:p>
          <w:p w14:paraId="1080600B">
            <w:pPr>
              <w:snapToGrid w:val="0"/>
              <w:jc w:val="center"/>
              <w:rPr>
                <w:rFonts w:hint="eastAsia"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5BF3D4F5">
            <w:pPr>
              <w:spacing w:line="360" w:lineRule="auto"/>
              <w:jc w:val="center"/>
              <w:rPr>
                <w:rFonts w:hint="eastAsia" w:ascii="宋体" w:hAnsi="宋体"/>
                <w:b/>
                <w:szCs w:val="21"/>
              </w:rPr>
            </w:pPr>
            <w:r>
              <w:rPr>
                <w:rFonts w:hint="eastAsia" w:ascii="宋体" w:hAnsi="宋体"/>
                <w:b/>
                <w:szCs w:val="21"/>
              </w:rPr>
              <w:t>项目要求及物品参数需求</w:t>
            </w:r>
          </w:p>
        </w:tc>
      </w:tr>
      <w:tr w14:paraId="7AFAC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44E8225">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FFC7DA">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sz w:val="28"/>
                <w:szCs w:val="28"/>
              </w:rPr>
              <w:t>防滑垫</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FDD39DC">
            <w:pPr>
              <w:spacing w:line="360" w:lineRule="auto"/>
              <w:jc w:val="center"/>
              <w:rPr>
                <w:rFonts w:hint="eastAsia" w:asciiTheme="minorEastAsia" w:hAnsiTheme="minorEastAsia" w:cstheme="minorEastAsia"/>
                <w:kern w:val="0"/>
                <w:szCs w:val="21"/>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B34B352">
            <w:pPr>
              <w:spacing w:line="360" w:lineRule="auto"/>
              <w:jc w:val="center"/>
              <w:rPr>
                <w:rFonts w:hint="default" w:asciiTheme="minorEastAsia" w:hAnsiTheme="minorEastAsia" w:eastAsiaTheme="minorEastAsia" w:cstheme="minorEastAsia"/>
                <w:kern w:val="0"/>
                <w:szCs w:val="21"/>
                <w:lang w:val="en-US" w:eastAsia="zh-CN"/>
              </w:rPr>
            </w:pPr>
            <w:r>
              <w:rPr>
                <w:rFonts w:hint="eastAsia" w:ascii="仿宋_GB2312" w:eastAsia="仿宋_GB2312"/>
                <w:szCs w:val="21"/>
                <w:lang w:val="en-US" w:eastAsia="zh-CN"/>
              </w:rPr>
              <w:t>20张</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534C41EF">
            <w:pPr>
              <w:keepNext w:val="0"/>
              <w:keepLines w:val="0"/>
              <w:pageBreakBefore w:val="0"/>
              <w:tabs>
                <w:tab w:val="left" w:pos="1820"/>
              </w:tabs>
              <w:kinsoku/>
              <w:wordWrap/>
              <w:overflowPunct/>
              <w:topLinePunct w:val="0"/>
              <w:bidi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长：200CM</w:t>
            </w:r>
          </w:p>
          <w:p w14:paraId="32AFFD22">
            <w:pPr>
              <w:keepNext w:val="0"/>
              <w:keepLines w:val="0"/>
              <w:pageBreakBefore w:val="0"/>
              <w:tabs>
                <w:tab w:val="left" w:pos="1820"/>
              </w:tabs>
              <w:kinsoku/>
              <w:wordWrap/>
              <w:overflowPunct/>
              <w:topLinePunct w:val="0"/>
              <w:bidi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宽：90CM</w:t>
            </w:r>
          </w:p>
          <w:p w14:paraId="49F1A737">
            <w:pPr>
              <w:keepNext w:val="0"/>
              <w:keepLines w:val="0"/>
              <w:pageBreakBefore w:val="0"/>
              <w:tabs>
                <w:tab w:val="left" w:pos="1820"/>
              </w:tabs>
              <w:kinsoku/>
              <w:wordWrap/>
              <w:overflowPunct/>
              <w:topLinePunct w:val="0"/>
              <w:bidi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厚：4.5MM</w:t>
            </w:r>
          </w:p>
          <w:p w14:paraId="0568CE30">
            <w:pPr>
              <w:keepNext w:val="0"/>
              <w:keepLines w:val="0"/>
              <w:pageBreakBefore w:val="0"/>
              <w:tabs>
                <w:tab w:val="left" w:pos="1820"/>
              </w:tabs>
              <w:kinsoku/>
              <w:wordWrap/>
              <w:overflowPunct/>
              <w:topLinePunct w:val="0"/>
              <w:bidi w:val="0"/>
              <w:snapToGrid w:val="0"/>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颜色：红色</w:t>
            </w:r>
          </w:p>
          <w:p w14:paraId="61AD6E3C">
            <w:pPr>
              <w:pStyle w:val="2"/>
              <w:spacing w:line="240" w:lineRule="exact"/>
              <w:contextualSpacing/>
              <w:jc w:val="left"/>
              <w:rPr>
                <w:rFonts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8"/>
                <w:szCs w:val="28"/>
              </w:rPr>
              <w:t>材质：镂空pvc</w:t>
            </w:r>
          </w:p>
        </w:tc>
      </w:tr>
      <w:tr w14:paraId="34161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39AC25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3BCC77F">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sz w:val="28"/>
                <w:szCs w:val="28"/>
              </w:rPr>
              <w:t>储物箱</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270B5A0">
            <w:pPr>
              <w:snapToGrid w:val="0"/>
              <w:spacing w:line="360" w:lineRule="auto"/>
              <w:jc w:val="center"/>
              <w:rPr>
                <w:rFonts w:hint="eastAsia" w:asciiTheme="minorEastAsia" w:hAnsiTheme="minorEastAsia" w:cstheme="minorEastAsia"/>
                <w:szCs w:val="21"/>
              </w:rPr>
            </w:pPr>
          </w:p>
        </w:tc>
        <w:tc>
          <w:tcPr>
            <w:tcW w:w="810" w:type="dxa"/>
            <w:tcBorders>
              <w:top w:val="nil"/>
              <w:left w:val="single" w:color="auto" w:sz="4" w:space="0"/>
              <w:bottom w:val="single" w:color="auto" w:sz="4" w:space="0"/>
              <w:right w:val="single" w:color="auto" w:sz="4" w:space="0"/>
            </w:tcBorders>
            <w:shd w:val="clear" w:color="auto" w:fill="auto"/>
            <w:vAlign w:val="center"/>
          </w:tcPr>
          <w:p w14:paraId="3CD10750">
            <w:pPr>
              <w:spacing w:line="360" w:lineRule="auto"/>
              <w:jc w:val="center"/>
              <w:rPr>
                <w:rFonts w:hint="default" w:asciiTheme="minorEastAsia" w:hAnsiTheme="minorEastAsia" w:eastAsiaTheme="minorEastAsia" w:cstheme="minorEastAsia"/>
                <w:szCs w:val="21"/>
                <w:lang w:val="en-US" w:eastAsia="zh-CN"/>
              </w:rPr>
            </w:pPr>
            <w:r>
              <w:rPr>
                <w:rFonts w:hint="eastAsia" w:ascii="仿宋_GB2312" w:eastAsia="仿宋_GB2312"/>
                <w:szCs w:val="21"/>
                <w:lang w:val="en-US" w:eastAsia="zh-CN"/>
              </w:rPr>
              <w:t>40个</w:t>
            </w:r>
          </w:p>
        </w:tc>
        <w:tc>
          <w:tcPr>
            <w:tcW w:w="4053" w:type="dxa"/>
            <w:tcBorders>
              <w:top w:val="nil"/>
              <w:left w:val="single" w:color="auto" w:sz="4" w:space="0"/>
              <w:bottom w:val="single" w:color="auto" w:sz="4" w:space="0"/>
              <w:right w:val="single" w:color="auto" w:sz="4" w:space="0"/>
            </w:tcBorders>
            <w:shd w:val="clear" w:color="auto" w:fill="auto"/>
            <w:vAlign w:val="center"/>
          </w:tcPr>
          <w:p w14:paraId="294DF12C">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长：50CM</w:t>
            </w:r>
          </w:p>
          <w:p w14:paraId="2B2DD1AB">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宽：40CM</w:t>
            </w:r>
          </w:p>
          <w:p w14:paraId="10ABA020">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高：40CM</w:t>
            </w:r>
          </w:p>
          <w:p w14:paraId="258DA485">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中间座位长宽各40CM</w:t>
            </w:r>
          </w:p>
          <w:p w14:paraId="039947C5">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颜色:白色</w:t>
            </w:r>
          </w:p>
          <w:p w14:paraId="0B685F43">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类型：有盖</w:t>
            </w:r>
          </w:p>
          <w:p w14:paraId="2AEF5A63">
            <w:pPr>
              <w:pStyle w:val="2"/>
              <w:contextualSpacing/>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材质：磨砂塑料、不透明</w:t>
            </w:r>
          </w:p>
        </w:tc>
      </w:tr>
      <w:tr w14:paraId="371CE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A197423">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B2386D">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sz w:val="28"/>
                <w:szCs w:val="28"/>
              </w:rPr>
              <w:t>门帘</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7A4CA60">
            <w:pPr>
              <w:snapToGrid w:val="0"/>
              <w:spacing w:line="360" w:lineRule="auto"/>
              <w:jc w:val="center"/>
              <w:rPr>
                <w:rFonts w:hint="eastAsia" w:asciiTheme="minorEastAsia" w:hAnsiTheme="minorEastAsia" w:cstheme="minorEastAsia"/>
                <w:kern w:val="0"/>
                <w:szCs w:val="21"/>
              </w:rPr>
            </w:pPr>
          </w:p>
        </w:tc>
        <w:tc>
          <w:tcPr>
            <w:tcW w:w="810" w:type="dxa"/>
            <w:tcBorders>
              <w:top w:val="nil"/>
              <w:left w:val="single" w:color="auto" w:sz="4" w:space="0"/>
              <w:bottom w:val="single" w:color="auto" w:sz="4" w:space="0"/>
              <w:right w:val="single" w:color="auto" w:sz="4" w:space="0"/>
            </w:tcBorders>
            <w:shd w:val="clear" w:color="auto" w:fill="auto"/>
            <w:vAlign w:val="center"/>
          </w:tcPr>
          <w:p w14:paraId="36582A1B">
            <w:pPr>
              <w:spacing w:line="360" w:lineRule="auto"/>
              <w:jc w:val="center"/>
              <w:rPr>
                <w:rFonts w:hint="default" w:asciiTheme="minorEastAsia" w:hAnsiTheme="minorEastAsia" w:eastAsiaTheme="minorEastAsia" w:cstheme="minorEastAsia"/>
                <w:kern w:val="0"/>
                <w:szCs w:val="21"/>
                <w:lang w:val="en-US" w:eastAsia="zh-CN"/>
              </w:rPr>
            </w:pPr>
            <w:r>
              <w:rPr>
                <w:rFonts w:hint="eastAsia" w:ascii="仿宋_GB2312" w:eastAsia="仿宋_GB2312"/>
                <w:szCs w:val="21"/>
                <w:lang w:val="en-US" w:eastAsia="zh-CN"/>
              </w:rPr>
              <w:t>40副</w:t>
            </w:r>
          </w:p>
        </w:tc>
        <w:tc>
          <w:tcPr>
            <w:tcW w:w="4053" w:type="dxa"/>
            <w:tcBorders>
              <w:top w:val="nil"/>
              <w:left w:val="single" w:color="auto" w:sz="4" w:space="0"/>
              <w:bottom w:val="single" w:color="auto" w:sz="4" w:space="0"/>
              <w:right w:val="single" w:color="auto" w:sz="4" w:space="0"/>
            </w:tcBorders>
            <w:shd w:val="clear" w:color="auto" w:fill="auto"/>
            <w:vAlign w:val="center"/>
          </w:tcPr>
          <w:p w14:paraId="0D5ABDFD">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高：180CM</w:t>
            </w:r>
          </w:p>
          <w:p w14:paraId="724710B3">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宽：120CM</w:t>
            </w:r>
          </w:p>
          <w:p w14:paraId="4DD22B1E">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颜色：浅色</w:t>
            </w:r>
          </w:p>
          <w:p w14:paraId="1935E5E7">
            <w:pPr>
              <w:keepNext w:val="0"/>
              <w:keepLines w:val="0"/>
              <w:pageBreakBefore w:val="0"/>
              <w:tabs>
                <w:tab w:val="left" w:pos="1820"/>
              </w:tabs>
              <w:kinsoku/>
              <w:wordWrap/>
              <w:overflowPunct/>
              <w:topLinePunct w:val="0"/>
              <w:bidi w:val="0"/>
              <w:snapToGrid w:val="0"/>
              <w:spacing w:line="24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材质：涤纶、防潮防水</w:t>
            </w:r>
          </w:p>
          <w:p w14:paraId="7BA9B092">
            <w:pPr>
              <w:widowControl/>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 w:val="28"/>
                <w:szCs w:val="28"/>
              </w:rPr>
              <w:t>包安装</w:t>
            </w:r>
          </w:p>
        </w:tc>
      </w:tr>
      <w:tr w14:paraId="6AB8A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ECA09CA">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192615A">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sz w:val="28"/>
                <w:szCs w:val="28"/>
              </w:rPr>
              <w:t>手摇铃铛</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2AA7D21">
            <w:pPr>
              <w:snapToGrid w:val="0"/>
              <w:spacing w:line="360" w:lineRule="auto"/>
              <w:jc w:val="center"/>
              <w:rPr>
                <w:rFonts w:hint="eastAsia" w:asciiTheme="minorEastAsia" w:hAnsiTheme="minorEastAsia" w:cstheme="minorEastAsia"/>
                <w:kern w:val="0"/>
                <w:szCs w:val="21"/>
              </w:rPr>
            </w:pPr>
          </w:p>
        </w:tc>
        <w:tc>
          <w:tcPr>
            <w:tcW w:w="810" w:type="dxa"/>
            <w:tcBorders>
              <w:top w:val="nil"/>
              <w:left w:val="single" w:color="auto" w:sz="4" w:space="0"/>
              <w:bottom w:val="single" w:color="auto" w:sz="4" w:space="0"/>
              <w:right w:val="single" w:color="auto" w:sz="4" w:space="0"/>
            </w:tcBorders>
            <w:shd w:val="clear" w:color="auto" w:fill="auto"/>
            <w:vAlign w:val="center"/>
          </w:tcPr>
          <w:p w14:paraId="2536BC62">
            <w:pPr>
              <w:spacing w:line="360" w:lineRule="auto"/>
              <w:jc w:val="center"/>
              <w:rPr>
                <w:rFonts w:hint="default" w:ascii="宋体" w:hAnsi="宋体" w:eastAsia="宋体" w:cs="微软雅黑"/>
                <w:szCs w:val="21"/>
                <w:lang w:val="en-US" w:eastAsia="zh-CN"/>
              </w:rPr>
            </w:pPr>
            <w:r>
              <w:rPr>
                <w:rFonts w:hint="eastAsia" w:ascii="宋体" w:hAnsi="宋体" w:eastAsia="宋体" w:cs="微软雅黑"/>
                <w:szCs w:val="21"/>
                <w:lang w:val="en-US" w:eastAsia="zh-CN"/>
              </w:rPr>
              <w:t>8个</w:t>
            </w:r>
          </w:p>
        </w:tc>
        <w:tc>
          <w:tcPr>
            <w:tcW w:w="4053" w:type="dxa"/>
            <w:tcBorders>
              <w:top w:val="nil"/>
              <w:left w:val="single" w:color="auto" w:sz="4" w:space="0"/>
              <w:bottom w:val="single" w:color="auto" w:sz="4" w:space="0"/>
              <w:right w:val="single" w:color="auto" w:sz="4" w:space="0"/>
            </w:tcBorders>
            <w:shd w:val="clear" w:color="auto" w:fill="auto"/>
            <w:vAlign w:val="center"/>
          </w:tcPr>
          <w:p w14:paraId="3E4947C9">
            <w:pPr>
              <w:tabs>
                <w:tab w:val="left" w:pos="1673"/>
              </w:tabs>
              <w:contextualSpacing/>
              <w:jc w:val="lef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 w:val="28"/>
                <w:szCs w:val="28"/>
              </w:rPr>
              <w:t>17cm*7.8cm，365g，材质：全铜铃</w:t>
            </w:r>
          </w:p>
        </w:tc>
      </w:tr>
      <w:tr w14:paraId="2A443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DCF22A7">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F6870C">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sz w:val="28"/>
                <w:szCs w:val="28"/>
              </w:rPr>
              <w:t>对讲机</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5E533E9">
            <w:pPr>
              <w:snapToGrid w:val="0"/>
              <w:spacing w:line="360" w:lineRule="auto"/>
              <w:jc w:val="center"/>
              <w:rPr>
                <w:rFonts w:hint="eastAsia" w:asciiTheme="minorEastAsia" w:hAnsiTheme="minorEastAsia" w:cstheme="minorEastAsia"/>
                <w:color w:val="000000"/>
                <w:kern w:val="0"/>
                <w:szCs w:val="21"/>
                <w:lang w:bidi="ar"/>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F074B43">
            <w:pPr>
              <w:spacing w:line="360" w:lineRule="auto"/>
              <w:jc w:val="center"/>
              <w:rPr>
                <w:rFonts w:hint="default" w:ascii="宋体" w:hAnsi="宋体" w:eastAsia="宋体" w:cs="微软雅黑"/>
                <w:szCs w:val="21"/>
                <w:lang w:val="en-US" w:eastAsia="zh-CN"/>
              </w:rPr>
            </w:pPr>
            <w:r>
              <w:rPr>
                <w:rFonts w:hint="eastAsia" w:ascii="宋体" w:hAnsi="宋体" w:eastAsia="宋体" w:cs="微软雅黑"/>
                <w:szCs w:val="21"/>
                <w:lang w:val="en-US" w:eastAsia="zh-CN"/>
              </w:rPr>
              <w:t>20个</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3B8E0004">
            <w:pPr>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szCs w:val="28"/>
              </w:rPr>
              <w:t>108*58*32mm，3800mAh大容量电池，空旷距离2km，16频道，430-440MHz，支持USB充电，配备耳机</w:t>
            </w:r>
          </w:p>
        </w:tc>
      </w:tr>
      <w:tr w14:paraId="2ECC5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D987359">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0E5F78">
            <w:pPr>
              <w:autoSpaceDE w:val="0"/>
              <w:autoSpaceDN w:val="0"/>
              <w:adjustRightInd w:val="0"/>
              <w:spacing w:line="360" w:lineRule="auto"/>
              <w:jc w:val="center"/>
              <w:rPr>
                <w:rFonts w:hint="eastAsia" w:ascii="宋体" w:hAnsi="宋体" w:eastAsia="宋体"/>
                <w:szCs w:val="21"/>
              </w:rPr>
            </w:pPr>
            <w:r>
              <w:rPr>
                <w:rFonts w:hint="eastAsia" w:ascii="仿宋_GB2312" w:hAnsi="仿宋_GB2312" w:eastAsia="仿宋_GB2312" w:cs="仿宋_GB2312"/>
                <w:sz w:val="28"/>
                <w:szCs w:val="28"/>
              </w:rPr>
              <w:t>游泳出发跳台</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D54B3F9">
            <w:pPr>
              <w:snapToGrid w:val="0"/>
              <w:spacing w:line="360" w:lineRule="auto"/>
              <w:jc w:val="center"/>
              <w:rPr>
                <w:rFonts w:hint="eastAsia" w:asciiTheme="minorEastAsia" w:hAnsiTheme="minorEastAsia" w:cstheme="minorEastAsia"/>
                <w:color w:val="000000"/>
                <w:kern w:val="0"/>
                <w:szCs w:val="21"/>
                <w:lang w:bidi="ar"/>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407516F">
            <w:pPr>
              <w:spacing w:line="360" w:lineRule="auto"/>
              <w:jc w:val="center"/>
              <w:rPr>
                <w:rFonts w:hint="default" w:ascii="宋体" w:hAnsi="宋体" w:eastAsia="宋体" w:cs="微软雅黑"/>
                <w:szCs w:val="21"/>
                <w:lang w:val="en-US" w:eastAsia="zh-CN"/>
              </w:rPr>
            </w:pPr>
            <w:r>
              <w:rPr>
                <w:rFonts w:hint="eastAsia" w:ascii="宋体" w:hAnsi="宋体" w:eastAsia="宋体" w:cs="微软雅黑"/>
                <w:szCs w:val="21"/>
                <w:lang w:val="en-US" w:eastAsia="zh-CN"/>
              </w:rPr>
              <w:t>16个</w:t>
            </w:r>
          </w:p>
        </w:tc>
        <w:tc>
          <w:tcPr>
            <w:tcW w:w="4053" w:type="dxa"/>
            <w:tcBorders>
              <w:top w:val="nil"/>
              <w:left w:val="single" w:color="auto" w:sz="4" w:space="0"/>
              <w:bottom w:val="single" w:color="auto" w:sz="4" w:space="0"/>
              <w:right w:val="single" w:color="auto" w:sz="4" w:space="0"/>
            </w:tcBorders>
            <w:shd w:val="clear" w:color="auto" w:fill="auto"/>
            <w:vAlign w:val="center"/>
          </w:tcPr>
          <w:p w14:paraId="7EA6A7C7">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p>
          <w:p w14:paraId="21322225">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（1）、标准比赛型出发台是为一般国际大型比赛或国内大型比赛或国家级专业运动员训练所专门设计的，符合FINA（2017-2021）规章有关出发台的规定。 </w:t>
            </w:r>
          </w:p>
          <w:p w14:paraId="69D9C05F">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（2）、标准比赛型出发台是由增强玻璃纤维制成的，颜色为白色,终身防腐。</w:t>
            </w:r>
          </w:p>
          <w:p w14:paraId="14CE74DB">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（3）、标准比赛型出发台起跳面是0.735米长X0.535米宽，高度是400mm,出发面和水平面角度为9.5度。</w:t>
            </w:r>
          </w:p>
          <w:p w14:paraId="76322A65">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（4）、标准比赛型出发台的台面采用特殊的进口防滑材料和工艺制成，防滑性能好,满足国际和国内大型比赛的要求。</w:t>
            </w:r>
          </w:p>
          <w:p w14:paraId="7D952960">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（5）、标准比赛型出发台后端配有五档蹬脚起跳装置，运动员可以根据自己的需要调节蹬脚起跑装置的位置，脚蹬起跳装置是根据人体工程学设计，即设计有脚蹬弧度，增加与脚接触面积，便于运动员发力。                                                                                                              </w:t>
            </w:r>
          </w:p>
          <w:p w14:paraId="4B880D04">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6）、出发台的前端配有仰泳出发台手柄，仰泳出发手柄配有高低2个横杆，便于运动员根据自身需求选择横杆，而且横杆是根据人体工程学设计，即横杆上设计有凹凸纹路，便于运动员握紧横杆，有利于运动员手部发力提高运动成绩。  </w:t>
            </w:r>
          </w:p>
          <w:p w14:paraId="409A444D">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（7）、标准比赛型出发台可以在起跳面安装多种现代的计时装备。</w:t>
            </w:r>
          </w:p>
          <w:p w14:paraId="63B5C4DA">
            <w:pPr>
              <w:pStyle w:val="2"/>
              <w:contextualSpacing/>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（8）、标准比赛型出发台可以悬挂多种可调节的仰泳出发器</w:t>
            </w:r>
          </w:p>
          <w:p w14:paraId="2FC1DA9A">
            <w:pPr>
              <w:pStyle w:val="2"/>
              <w:contextualSpacing/>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（9）、出发台发货时已配有不锈钢内胀膨胀螺栓、蹬脚起跳装置以及仰泳出发手柄等所有配件。</w:t>
            </w:r>
          </w:p>
        </w:tc>
      </w:tr>
      <w:tr w14:paraId="64C83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D747FE7">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54E5577">
            <w:pPr>
              <w:autoSpaceDE w:val="0"/>
              <w:autoSpaceDN w:val="0"/>
              <w:adjustRightInd w:val="0"/>
              <w:contextualSpacing/>
              <w:jc w:val="left"/>
              <w:rPr>
                <w:rFonts w:hint="eastAsia" w:ascii="宋体" w:hAnsi="宋体" w:cs="宋体"/>
                <w:color w:val="auto"/>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b/>
                <w:bCs/>
                <w:color w:val="auto"/>
                <w:kern w:val="0"/>
                <w:szCs w:val="21"/>
              </w:rPr>
              <w:t>合同所规定日期内。</w:t>
            </w:r>
          </w:p>
          <w:p w14:paraId="4CDF4E9E">
            <w:pPr>
              <w:autoSpaceDE w:val="0"/>
              <w:autoSpaceDN w:val="0"/>
              <w:adjustRightInd w:val="0"/>
              <w:contextualSpacing/>
              <w:jc w:val="left"/>
              <w:rPr>
                <w:rFonts w:hint="eastAsia" w:ascii="宋体" w:hAnsi="宋体" w:cs="宋体"/>
                <w:kern w:val="0"/>
                <w:szCs w:val="21"/>
              </w:rPr>
            </w:pPr>
            <w:r>
              <w:rPr>
                <w:rFonts w:hint="eastAsia" w:ascii="宋体" w:hAnsi="宋体" w:cs="宋体"/>
                <w:kern w:val="0"/>
                <w:szCs w:val="21"/>
              </w:rPr>
              <w:t>2、服务地点：广西中医药大学仙葫校区。</w:t>
            </w:r>
          </w:p>
        </w:tc>
      </w:tr>
      <w:tr w14:paraId="78718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1A571DEA">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ED64B83">
            <w:pPr>
              <w:contextualSpacing/>
              <w:rPr>
                <w:rFonts w:hint="eastAsia" w:ascii="宋体" w:hAnsi="宋体" w:eastAsia="宋体" w:cs="宋体"/>
                <w:kern w:val="1"/>
                <w:szCs w:val="21"/>
              </w:rPr>
            </w:pPr>
            <w:r>
              <w:rPr>
                <w:rFonts w:hint="eastAsia" w:ascii="宋体" w:hAnsi="宋体" w:eastAsia="宋体" w:cs="宋体"/>
                <w:kern w:val="1"/>
                <w:szCs w:val="21"/>
              </w:rPr>
              <w:t>合同约定时间完成任务，一次性付清设备租赁及技术服务费用。</w:t>
            </w:r>
          </w:p>
        </w:tc>
      </w:tr>
      <w:tr w14:paraId="0C9C0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2034CF58">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Cs w:val="21"/>
              </w:rPr>
              <w:t>三、其他要求</w:t>
            </w:r>
            <w:r>
              <w:rPr>
                <w:rFonts w:hint="eastAsia" w:ascii="宋体" w:hAnsi="宋体" w:eastAsia="宋体" w:cs="宋体"/>
                <w:color w:val="auto"/>
              </w:rPr>
              <w:t>▲</w:t>
            </w:r>
          </w:p>
        </w:tc>
      </w:tr>
      <w:tr w14:paraId="1BBC4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3978C8FD">
            <w:pPr>
              <w:autoSpaceDE w:val="0"/>
              <w:autoSpaceDN w:val="0"/>
              <w:adjustRightInd w:val="0"/>
              <w:spacing w:line="360" w:lineRule="auto"/>
              <w:jc w:val="left"/>
              <w:rPr>
                <w:rFonts w:hint="eastAsia"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1BA98CED">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▲1、</w:t>
            </w:r>
            <w:r>
              <w:rPr>
                <w:rFonts w:hint="eastAsia" w:ascii="宋体" w:hAnsi="宋体"/>
                <w:b/>
                <w:bCs/>
                <w:sz w:val="20"/>
                <w:szCs w:val="22"/>
                <w:lang w:val="en-US" w:eastAsia="zh-CN"/>
              </w:rPr>
              <w:t>7月5日前</w:t>
            </w:r>
            <w:r>
              <w:rPr>
                <w:rFonts w:hint="eastAsia" w:ascii="宋体" w:hAnsi="宋体"/>
                <w:b/>
                <w:bCs/>
                <w:sz w:val="20"/>
                <w:szCs w:val="22"/>
              </w:rPr>
              <w:t>完成供货</w:t>
            </w:r>
            <w:r>
              <w:rPr>
                <w:rFonts w:hint="eastAsia" w:ascii="宋体" w:hAnsi="宋体"/>
                <w:b/>
                <w:bCs/>
                <w:sz w:val="20"/>
                <w:szCs w:val="22"/>
                <w:lang w:eastAsia="zh-CN"/>
              </w:rPr>
              <w:t>，</w:t>
            </w:r>
            <w:r>
              <w:rPr>
                <w:rFonts w:hint="eastAsia" w:ascii="宋体" w:hAnsi="宋体"/>
                <w:b/>
                <w:bCs/>
                <w:sz w:val="20"/>
                <w:szCs w:val="22"/>
                <w:lang w:val="en-US" w:eastAsia="zh-CN"/>
              </w:rPr>
              <w:t>7月10日前完成安装使用</w:t>
            </w:r>
            <w:r>
              <w:rPr>
                <w:rFonts w:hint="eastAsia" w:ascii="宋体" w:hAnsi="宋体"/>
                <w:b/>
                <w:bCs/>
                <w:sz w:val="20"/>
                <w:szCs w:val="22"/>
              </w:rPr>
              <w:t>，并于结束所有供货当天提供相关发票。</w:t>
            </w:r>
          </w:p>
          <w:p w14:paraId="0C0DA6D0">
            <w:pPr>
              <w:pStyle w:val="2"/>
              <w:rPr>
                <w:rFonts w:hint="default" w:eastAsia="宋体"/>
                <w:lang w:val="en-US" w:eastAsia="zh-CN"/>
              </w:rPr>
            </w:pPr>
            <w:r>
              <w:rPr>
                <w:rFonts w:hint="eastAsia" w:ascii="宋体" w:hAnsi="宋体"/>
                <w:b/>
                <w:bCs/>
                <w:sz w:val="20"/>
                <w:szCs w:val="22"/>
              </w:rPr>
              <w:t>▲</w:t>
            </w:r>
            <w:r>
              <w:rPr>
                <w:rFonts w:hint="eastAsia" w:ascii="宋体" w:hAnsi="宋体"/>
                <w:b/>
                <w:bCs/>
                <w:sz w:val="20"/>
                <w:szCs w:val="22"/>
                <w:lang w:val="en-US" w:eastAsia="zh-CN"/>
              </w:rPr>
              <w:t>2、</w:t>
            </w:r>
            <w:r>
              <w:rPr>
                <w:rFonts w:hint="eastAsia"/>
                <w:b/>
                <w:bCs/>
                <w:sz w:val="20"/>
                <w:szCs w:val="22"/>
                <w:lang w:val="en-US" w:eastAsia="zh-CN"/>
              </w:rPr>
              <w:t>7月14日-16日</w:t>
            </w:r>
            <w:r>
              <w:rPr>
                <w:rFonts w:hint="eastAsia" w:ascii="宋体" w:hAnsi="宋体"/>
                <w:b/>
                <w:bCs/>
                <w:sz w:val="20"/>
                <w:szCs w:val="22"/>
                <w:lang w:val="en-US" w:eastAsia="zh-CN"/>
              </w:rPr>
              <w:t>比赛期间</w:t>
            </w:r>
            <w:r>
              <w:rPr>
                <w:rFonts w:hint="eastAsia"/>
                <w:b/>
                <w:bCs/>
                <w:sz w:val="20"/>
                <w:szCs w:val="22"/>
                <w:lang w:val="en-US" w:eastAsia="zh-CN"/>
              </w:rPr>
              <w:t>如出现故障问题需2小时内安排人员到场</w:t>
            </w:r>
            <w:bookmarkStart w:id="0" w:name="_GoBack"/>
            <w:bookmarkEnd w:id="0"/>
            <w:r>
              <w:rPr>
                <w:rFonts w:hint="eastAsia"/>
                <w:b/>
                <w:bCs/>
                <w:sz w:val="20"/>
                <w:szCs w:val="22"/>
                <w:lang w:val="en-US" w:eastAsia="zh-CN"/>
              </w:rPr>
              <w:t>进行维修</w:t>
            </w:r>
            <w:r>
              <w:rPr>
                <w:rFonts w:hint="eastAsia" w:ascii="宋体" w:hAnsi="宋体"/>
                <w:b/>
                <w:bCs/>
                <w:sz w:val="20"/>
                <w:szCs w:val="22"/>
                <w:lang w:val="en-US" w:eastAsia="zh-CN"/>
              </w:rPr>
              <w:t>。</w:t>
            </w:r>
          </w:p>
          <w:p w14:paraId="68FFEA86">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w:t>
            </w:r>
            <w:r>
              <w:rPr>
                <w:rFonts w:hint="eastAsia" w:ascii="宋体" w:hAnsi="宋体"/>
                <w:b/>
                <w:bCs/>
                <w:sz w:val="20"/>
                <w:szCs w:val="22"/>
                <w:lang w:val="en-US" w:eastAsia="zh-CN"/>
              </w:rPr>
              <w:t>3</w:t>
            </w:r>
            <w:r>
              <w:rPr>
                <w:rFonts w:hint="eastAsia" w:ascii="宋体" w:hAnsi="宋体"/>
                <w:b/>
                <w:bCs/>
                <w:sz w:val="20"/>
                <w:szCs w:val="22"/>
              </w:rPr>
              <w:t>、供应商应采取合理措施保障服务的安全性，自愿承担一切风险和责任。如因</w:t>
            </w:r>
            <w:r>
              <w:rPr>
                <w:rFonts w:hint="eastAsia" w:ascii="宋体" w:hAnsi="宋体"/>
                <w:b/>
                <w:bCs/>
                <w:sz w:val="20"/>
                <w:szCs w:val="22"/>
                <w:lang w:val="en-US" w:eastAsia="zh-CN"/>
              </w:rPr>
              <w:t>器材质量问题</w:t>
            </w:r>
            <w:r>
              <w:rPr>
                <w:rFonts w:hint="eastAsia" w:ascii="宋体" w:hAnsi="宋体"/>
                <w:b/>
                <w:bCs/>
                <w:sz w:val="20"/>
                <w:szCs w:val="22"/>
              </w:rPr>
              <w:t>可能遭受的任何纠纷或损失应当由供应商承担全部责任。</w:t>
            </w:r>
          </w:p>
          <w:p w14:paraId="299FC8C1">
            <w:pPr>
              <w:autoSpaceDE w:val="0"/>
              <w:autoSpaceDN w:val="0"/>
              <w:adjustRightInd w:val="0"/>
              <w:spacing w:line="380" w:lineRule="exact"/>
              <w:contextualSpacing/>
              <w:jc w:val="left"/>
              <w:rPr>
                <w:rFonts w:hint="eastAsia" w:ascii="宋体" w:hAnsi="宋体"/>
                <w:b/>
                <w:bCs/>
              </w:rPr>
            </w:pPr>
            <w:r>
              <w:rPr>
                <w:rFonts w:hint="eastAsia" w:ascii="宋体" w:hAnsi="宋体"/>
                <w:b/>
                <w:bCs/>
                <w:sz w:val="20"/>
                <w:szCs w:val="22"/>
              </w:rPr>
              <w:t>▲</w:t>
            </w:r>
            <w:r>
              <w:rPr>
                <w:rFonts w:hint="eastAsia" w:ascii="宋体" w:hAnsi="宋体"/>
                <w:b/>
                <w:bCs/>
                <w:sz w:val="20"/>
                <w:szCs w:val="22"/>
                <w:lang w:val="en-US" w:eastAsia="zh-CN"/>
              </w:rPr>
              <w:t>4</w:t>
            </w:r>
            <w:r>
              <w:rPr>
                <w:rFonts w:hint="eastAsia" w:ascii="宋体" w:hAnsi="宋体"/>
                <w:b/>
                <w:bCs/>
                <w:sz w:val="20"/>
                <w:szCs w:val="22"/>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52516147">
      <w:pPr>
        <w:pStyle w:val="11"/>
        <w:widowControl/>
        <w:spacing w:after="452" w:line="555" w:lineRule="atLeast"/>
        <w:rPr>
          <w:rStyle w:val="16"/>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709FF0F8">
            <w:pPr>
              <w:pStyle w:val="9"/>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Dk4M2Q4NDYwM2I5YWM4NjgyZTU1ZjA3NDQ2NTcifQ=="/>
  </w:docVars>
  <w:rsids>
    <w:rsidRoot w:val="52D653D6"/>
    <w:rsid w:val="000021EA"/>
    <w:rsid w:val="00002994"/>
    <w:rsid w:val="000102D3"/>
    <w:rsid w:val="00016ED0"/>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38B6"/>
    <w:rsid w:val="00117EF0"/>
    <w:rsid w:val="00127AFC"/>
    <w:rsid w:val="00133620"/>
    <w:rsid w:val="00142928"/>
    <w:rsid w:val="001454FF"/>
    <w:rsid w:val="00147A5E"/>
    <w:rsid w:val="00150216"/>
    <w:rsid w:val="0015389D"/>
    <w:rsid w:val="00156346"/>
    <w:rsid w:val="0017414C"/>
    <w:rsid w:val="0018636D"/>
    <w:rsid w:val="001875BE"/>
    <w:rsid w:val="001B25F1"/>
    <w:rsid w:val="001B37D8"/>
    <w:rsid w:val="001C0A0B"/>
    <w:rsid w:val="001C5E3E"/>
    <w:rsid w:val="001D0CC4"/>
    <w:rsid w:val="001D3CF7"/>
    <w:rsid w:val="001D40D9"/>
    <w:rsid w:val="001F0DE4"/>
    <w:rsid w:val="001F1305"/>
    <w:rsid w:val="00203384"/>
    <w:rsid w:val="00204020"/>
    <w:rsid w:val="002144DE"/>
    <w:rsid w:val="0022414B"/>
    <w:rsid w:val="00227F58"/>
    <w:rsid w:val="002310AC"/>
    <w:rsid w:val="002310B9"/>
    <w:rsid w:val="00232C58"/>
    <w:rsid w:val="00241FC9"/>
    <w:rsid w:val="00253977"/>
    <w:rsid w:val="00254F8C"/>
    <w:rsid w:val="002562E1"/>
    <w:rsid w:val="00262C20"/>
    <w:rsid w:val="00266048"/>
    <w:rsid w:val="00266758"/>
    <w:rsid w:val="0026721F"/>
    <w:rsid w:val="00271577"/>
    <w:rsid w:val="0027553D"/>
    <w:rsid w:val="0027639E"/>
    <w:rsid w:val="00276A67"/>
    <w:rsid w:val="00277F7F"/>
    <w:rsid w:val="00293E0B"/>
    <w:rsid w:val="0029790E"/>
    <w:rsid w:val="002A648D"/>
    <w:rsid w:val="002C48D1"/>
    <w:rsid w:val="002D6A5C"/>
    <w:rsid w:val="002E0607"/>
    <w:rsid w:val="002E1E7A"/>
    <w:rsid w:val="00305EF6"/>
    <w:rsid w:val="00312577"/>
    <w:rsid w:val="0033565F"/>
    <w:rsid w:val="00351A5E"/>
    <w:rsid w:val="003848E9"/>
    <w:rsid w:val="003931E5"/>
    <w:rsid w:val="003B497F"/>
    <w:rsid w:val="003B4F6A"/>
    <w:rsid w:val="003B6867"/>
    <w:rsid w:val="003C422E"/>
    <w:rsid w:val="003D1DCB"/>
    <w:rsid w:val="003D5BD5"/>
    <w:rsid w:val="003D7CA4"/>
    <w:rsid w:val="003E6F60"/>
    <w:rsid w:val="003F13B3"/>
    <w:rsid w:val="00401437"/>
    <w:rsid w:val="004071AF"/>
    <w:rsid w:val="0040787D"/>
    <w:rsid w:val="00407C7B"/>
    <w:rsid w:val="00410207"/>
    <w:rsid w:val="004167FA"/>
    <w:rsid w:val="00431E0E"/>
    <w:rsid w:val="00435453"/>
    <w:rsid w:val="00446584"/>
    <w:rsid w:val="00463A88"/>
    <w:rsid w:val="00467F02"/>
    <w:rsid w:val="00474A3B"/>
    <w:rsid w:val="0048288D"/>
    <w:rsid w:val="0048313B"/>
    <w:rsid w:val="0048314E"/>
    <w:rsid w:val="0048565F"/>
    <w:rsid w:val="004C21C7"/>
    <w:rsid w:val="004C53FC"/>
    <w:rsid w:val="004D446A"/>
    <w:rsid w:val="004D6593"/>
    <w:rsid w:val="004E020D"/>
    <w:rsid w:val="004E3B7E"/>
    <w:rsid w:val="004E5F3B"/>
    <w:rsid w:val="004E5FB9"/>
    <w:rsid w:val="004E7FFD"/>
    <w:rsid w:val="0050326B"/>
    <w:rsid w:val="00511CCC"/>
    <w:rsid w:val="005166BE"/>
    <w:rsid w:val="0052249A"/>
    <w:rsid w:val="00534138"/>
    <w:rsid w:val="005420DB"/>
    <w:rsid w:val="00547DDF"/>
    <w:rsid w:val="0055287B"/>
    <w:rsid w:val="005650A8"/>
    <w:rsid w:val="005650B2"/>
    <w:rsid w:val="005975B9"/>
    <w:rsid w:val="005C6D2A"/>
    <w:rsid w:val="005E1921"/>
    <w:rsid w:val="005E4818"/>
    <w:rsid w:val="005E4C14"/>
    <w:rsid w:val="005E4ECB"/>
    <w:rsid w:val="00603052"/>
    <w:rsid w:val="006034DC"/>
    <w:rsid w:val="006128DF"/>
    <w:rsid w:val="00624C0D"/>
    <w:rsid w:val="00635A1A"/>
    <w:rsid w:val="00651D11"/>
    <w:rsid w:val="00655E69"/>
    <w:rsid w:val="00660F53"/>
    <w:rsid w:val="00663B92"/>
    <w:rsid w:val="00667D2A"/>
    <w:rsid w:val="00681F69"/>
    <w:rsid w:val="00696CD7"/>
    <w:rsid w:val="006A4493"/>
    <w:rsid w:val="006C62A8"/>
    <w:rsid w:val="006C7ECB"/>
    <w:rsid w:val="006D028E"/>
    <w:rsid w:val="006D1F21"/>
    <w:rsid w:val="006E0179"/>
    <w:rsid w:val="006E297E"/>
    <w:rsid w:val="006E3CF1"/>
    <w:rsid w:val="006E5784"/>
    <w:rsid w:val="006E6C19"/>
    <w:rsid w:val="006F25E9"/>
    <w:rsid w:val="00710C8F"/>
    <w:rsid w:val="007270EA"/>
    <w:rsid w:val="00733E15"/>
    <w:rsid w:val="0075181E"/>
    <w:rsid w:val="007624A7"/>
    <w:rsid w:val="00776403"/>
    <w:rsid w:val="007828C7"/>
    <w:rsid w:val="007942C7"/>
    <w:rsid w:val="007A4C72"/>
    <w:rsid w:val="007B21E3"/>
    <w:rsid w:val="007B4626"/>
    <w:rsid w:val="007C409B"/>
    <w:rsid w:val="007C5205"/>
    <w:rsid w:val="007C607D"/>
    <w:rsid w:val="007E31EF"/>
    <w:rsid w:val="007E45D5"/>
    <w:rsid w:val="00801CC6"/>
    <w:rsid w:val="0080519D"/>
    <w:rsid w:val="00813ADE"/>
    <w:rsid w:val="00830BFD"/>
    <w:rsid w:val="008350EC"/>
    <w:rsid w:val="00835CD1"/>
    <w:rsid w:val="00853064"/>
    <w:rsid w:val="00857045"/>
    <w:rsid w:val="00870CC4"/>
    <w:rsid w:val="00871030"/>
    <w:rsid w:val="00896BE4"/>
    <w:rsid w:val="008A0012"/>
    <w:rsid w:val="008B090F"/>
    <w:rsid w:val="008B10DB"/>
    <w:rsid w:val="008D0B00"/>
    <w:rsid w:val="008D14DD"/>
    <w:rsid w:val="008D28D6"/>
    <w:rsid w:val="008D66DC"/>
    <w:rsid w:val="008D7425"/>
    <w:rsid w:val="008E356A"/>
    <w:rsid w:val="008E6872"/>
    <w:rsid w:val="008F0184"/>
    <w:rsid w:val="008F2BB9"/>
    <w:rsid w:val="009203AE"/>
    <w:rsid w:val="00921188"/>
    <w:rsid w:val="009254E6"/>
    <w:rsid w:val="009273B2"/>
    <w:rsid w:val="00933947"/>
    <w:rsid w:val="00954DF6"/>
    <w:rsid w:val="00973544"/>
    <w:rsid w:val="00976B0B"/>
    <w:rsid w:val="00980C1A"/>
    <w:rsid w:val="00991123"/>
    <w:rsid w:val="009A0E5A"/>
    <w:rsid w:val="009A4990"/>
    <w:rsid w:val="009B47BE"/>
    <w:rsid w:val="009E24CA"/>
    <w:rsid w:val="009E40CD"/>
    <w:rsid w:val="009E469C"/>
    <w:rsid w:val="009E7472"/>
    <w:rsid w:val="00A128FB"/>
    <w:rsid w:val="00A173CF"/>
    <w:rsid w:val="00A24850"/>
    <w:rsid w:val="00A25973"/>
    <w:rsid w:val="00A30A44"/>
    <w:rsid w:val="00A31597"/>
    <w:rsid w:val="00A34DD3"/>
    <w:rsid w:val="00A7156E"/>
    <w:rsid w:val="00A82D07"/>
    <w:rsid w:val="00A84906"/>
    <w:rsid w:val="00A86CD0"/>
    <w:rsid w:val="00A91344"/>
    <w:rsid w:val="00A95723"/>
    <w:rsid w:val="00AB0679"/>
    <w:rsid w:val="00AC4CAC"/>
    <w:rsid w:val="00AC7DAE"/>
    <w:rsid w:val="00AD3300"/>
    <w:rsid w:val="00AD4403"/>
    <w:rsid w:val="00AF09A3"/>
    <w:rsid w:val="00B00457"/>
    <w:rsid w:val="00B07709"/>
    <w:rsid w:val="00B11EDA"/>
    <w:rsid w:val="00B12D00"/>
    <w:rsid w:val="00B17646"/>
    <w:rsid w:val="00B25E09"/>
    <w:rsid w:val="00B47E3C"/>
    <w:rsid w:val="00B532BA"/>
    <w:rsid w:val="00B671EC"/>
    <w:rsid w:val="00B73015"/>
    <w:rsid w:val="00B81F9C"/>
    <w:rsid w:val="00B83E51"/>
    <w:rsid w:val="00B86469"/>
    <w:rsid w:val="00B91B26"/>
    <w:rsid w:val="00B95E1D"/>
    <w:rsid w:val="00B96A3E"/>
    <w:rsid w:val="00BA4B5D"/>
    <w:rsid w:val="00BB058F"/>
    <w:rsid w:val="00BB208F"/>
    <w:rsid w:val="00BB335E"/>
    <w:rsid w:val="00BC58C3"/>
    <w:rsid w:val="00BD325C"/>
    <w:rsid w:val="00BD4895"/>
    <w:rsid w:val="00BD6001"/>
    <w:rsid w:val="00BE601F"/>
    <w:rsid w:val="00BF406C"/>
    <w:rsid w:val="00BF531C"/>
    <w:rsid w:val="00C03C74"/>
    <w:rsid w:val="00C14009"/>
    <w:rsid w:val="00C30E63"/>
    <w:rsid w:val="00C448A7"/>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0AB5"/>
    <w:rsid w:val="00D36B28"/>
    <w:rsid w:val="00D404D1"/>
    <w:rsid w:val="00D40C11"/>
    <w:rsid w:val="00D44D05"/>
    <w:rsid w:val="00D457A7"/>
    <w:rsid w:val="00D476EA"/>
    <w:rsid w:val="00D54964"/>
    <w:rsid w:val="00D57651"/>
    <w:rsid w:val="00D71E77"/>
    <w:rsid w:val="00D75044"/>
    <w:rsid w:val="00D84986"/>
    <w:rsid w:val="00D9050C"/>
    <w:rsid w:val="00DA06E7"/>
    <w:rsid w:val="00DB5957"/>
    <w:rsid w:val="00DB5A72"/>
    <w:rsid w:val="00DC3AEB"/>
    <w:rsid w:val="00DC72FA"/>
    <w:rsid w:val="00DE22A0"/>
    <w:rsid w:val="00DE3942"/>
    <w:rsid w:val="00DE62C0"/>
    <w:rsid w:val="00DF155B"/>
    <w:rsid w:val="00DF3090"/>
    <w:rsid w:val="00DF3C24"/>
    <w:rsid w:val="00E0409A"/>
    <w:rsid w:val="00E11FB9"/>
    <w:rsid w:val="00E12ED2"/>
    <w:rsid w:val="00E21A54"/>
    <w:rsid w:val="00E25AAB"/>
    <w:rsid w:val="00E44071"/>
    <w:rsid w:val="00E4439D"/>
    <w:rsid w:val="00E4743B"/>
    <w:rsid w:val="00E52C68"/>
    <w:rsid w:val="00E72E28"/>
    <w:rsid w:val="00E84305"/>
    <w:rsid w:val="00E97C10"/>
    <w:rsid w:val="00EB7ADE"/>
    <w:rsid w:val="00EC277A"/>
    <w:rsid w:val="00ED3D64"/>
    <w:rsid w:val="00ED59F5"/>
    <w:rsid w:val="00ED6FCF"/>
    <w:rsid w:val="00EE293F"/>
    <w:rsid w:val="00EE355B"/>
    <w:rsid w:val="00EE6160"/>
    <w:rsid w:val="00EF299F"/>
    <w:rsid w:val="00EF4227"/>
    <w:rsid w:val="00EF6487"/>
    <w:rsid w:val="00F00BAC"/>
    <w:rsid w:val="00F0506C"/>
    <w:rsid w:val="00F20CDC"/>
    <w:rsid w:val="00F24410"/>
    <w:rsid w:val="00F25E3C"/>
    <w:rsid w:val="00F26972"/>
    <w:rsid w:val="00F330CB"/>
    <w:rsid w:val="00F33F15"/>
    <w:rsid w:val="00F348C2"/>
    <w:rsid w:val="00F408EA"/>
    <w:rsid w:val="00F5062C"/>
    <w:rsid w:val="00F56375"/>
    <w:rsid w:val="00F73016"/>
    <w:rsid w:val="00F92D4B"/>
    <w:rsid w:val="00F94F4A"/>
    <w:rsid w:val="00FB02B1"/>
    <w:rsid w:val="00FB3B7E"/>
    <w:rsid w:val="00FB3DFA"/>
    <w:rsid w:val="00FB4731"/>
    <w:rsid w:val="00FC3F95"/>
    <w:rsid w:val="00FD620A"/>
    <w:rsid w:val="00FD7528"/>
    <w:rsid w:val="00FE3636"/>
    <w:rsid w:val="0163247B"/>
    <w:rsid w:val="048347AA"/>
    <w:rsid w:val="09287D76"/>
    <w:rsid w:val="09E37FB3"/>
    <w:rsid w:val="0A0F5BB5"/>
    <w:rsid w:val="0C93343B"/>
    <w:rsid w:val="0DD6107F"/>
    <w:rsid w:val="0DE27E45"/>
    <w:rsid w:val="0E6F05D1"/>
    <w:rsid w:val="0F074FAA"/>
    <w:rsid w:val="10700ACD"/>
    <w:rsid w:val="11CA190E"/>
    <w:rsid w:val="15333719"/>
    <w:rsid w:val="157A4E35"/>
    <w:rsid w:val="15A6480D"/>
    <w:rsid w:val="1608351E"/>
    <w:rsid w:val="18ED6A14"/>
    <w:rsid w:val="1AED7C4B"/>
    <w:rsid w:val="1DA942D9"/>
    <w:rsid w:val="1DF613D3"/>
    <w:rsid w:val="20A0716E"/>
    <w:rsid w:val="21E9568B"/>
    <w:rsid w:val="223330C5"/>
    <w:rsid w:val="242366BE"/>
    <w:rsid w:val="26A022EB"/>
    <w:rsid w:val="27021AFC"/>
    <w:rsid w:val="278E005D"/>
    <w:rsid w:val="288B42E2"/>
    <w:rsid w:val="2FEC2936"/>
    <w:rsid w:val="30175C86"/>
    <w:rsid w:val="3038292B"/>
    <w:rsid w:val="33F53549"/>
    <w:rsid w:val="346572D0"/>
    <w:rsid w:val="359E1B49"/>
    <w:rsid w:val="378620B5"/>
    <w:rsid w:val="38290730"/>
    <w:rsid w:val="3BDC4EF4"/>
    <w:rsid w:val="41842ED7"/>
    <w:rsid w:val="41E80EEB"/>
    <w:rsid w:val="43345843"/>
    <w:rsid w:val="44E060C2"/>
    <w:rsid w:val="4708796F"/>
    <w:rsid w:val="47283916"/>
    <w:rsid w:val="4A8C26DF"/>
    <w:rsid w:val="4D237BB0"/>
    <w:rsid w:val="503276D5"/>
    <w:rsid w:val="508F329F"/>
    <w:rsid w:val="52264F17"/>
    <w:rsid w:val="527B4618"/>
    <w:rsid w:val="52B813CD"/>
    <w:rsid w:val="52D653D6"/>
    <w:rsid w:val="58E50BA2"/>
    <w:rsid w:val="598B674F"/>
    <w:rsid w:val="5B8E2CD1"/>
    <w:rsid w:val="5D5E44AA"/>
    <w:rsid w:val="628F7431"/>
    <w:rsid w:val="63500CFE"/>
    <w:rsid w:val="6462323B"/>
    <w:rsid w:val="65904FA9"/>
    <w:rsid w:val="67D866A0"/>
    <w:rsid w:val="6C28527F"/>
    <w:rsid w:val="6D6123F1"/>
    <w:rsid w:val="7357203A"/>
    <w:rsid w:val="737A4CEF"/>
    <w:rsid w:val="75352A78"/>
    <w:rsid w:val="76982C90"/>
    <w:rsid w:val="772B3B04"/>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uiPriority w:val="0"/>
    <w:pPr>
      <w:jc w:val="left"/>
    </w:pPr>
  </w:style>
  <w:style w:type="paragraph" w:styleId="5">
    <w:name w:val="Body Text"/>
    <w:basedOn w:val="1"/>
    <w:next w:val="6"/>
    <w:qFormat/>
    <w:uiPriority w:val="0"/>
    <w:pPr>
      <w:widowControl w:val="0"/>
      <w:tabs>
        <w:tab w:val="left" w:pos="562"/>
        <w:tab w:val="left" w:pos="3372"/>
        <w:tab w:val="left" w:pos="3653"/>
      </w:tabs>
      <w:ind w:firstLine="0"/>
      <w:jc w:val="both"/>
    </w:pPr>
    <w:rPr>
      <w:rFonts w:ascii="Calibri" w:hAnsi="Calibri" w:cs="Calibri"/>
      <w:sz w:val="24"/>
      <w:szCs w:val="22"/>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Plain Text"/>
    <w:basedOn w:val="1"/>
    <w:link w:val="33"/>
    <w:qFormat/>
    <w:uiPriority w:val="0"/>
    <w:rPr>
      <w:rFonts w:ascii="宋体" w:hAnsi="Courier New" w:eastAsia="宋体" w:cs="Courier New"/>
      <w:kern w:val="0"/>
      <w:sz w:val="20"/>
      <w:szCs w:val="21"/>
    </w:rPr>
  </w:style>
  <w:style w:type="paragraph" w:styleId="8">
    <w:name w:val="Balloon Text"/>
    <w:basedOn w:val="1"/>
    <w:link w:val="38"/>
    <w:unhideWhenUsed/>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cs="Times New Roman"/>
      <w:kern w:val="0"/>
      <w:sz w:val="24"/>
    </w:rPr>
  </w:style>
  <w:style w:type="paragraph" w:styleId="12">
    <w:name w:val="annotation subject"/>
    <w:basedOn w:val="4"/>
    <w:next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字符"/>
    <w:basedOn w:val="15"/>
    <w:link w:val="10"/>
    <w:qFormat/>
    <w:uiPriority w:val="99"/>
    <w:rPr>
      <w:rFonts w:asciiTheme="minorHAnsi" w:hAnsiTheme="minorHAnsi" w:eastAsiaTheme="minorEastAsia" w:cstheme="minorBidi"/>
      <w:kern w:val="2"/>
      <w:sz w:val="18"/>
      <w:szCs w:val="18"/>
    </w:rPr>
  </w:style>
  <w:style w:type="character" w:customStyle="1" w:styleId="31">
    <w:name w:val="页脚 字符"/>
    <w:basedOn w:val="15"/>
    <w:link w:val="9"/>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字符"/>
    <w:basedOn w:val="15"/>
    <w:link w:val="7"/>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字符"/>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字符"/>
    <w:basedOn w:val="15"/>
    <w:link w:val="8"/>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1334</Words>
  <Characters>1441</Characters>
  <Lines>38</Lines>
  <Paragraphs>10</Paragraphs>
  <TotalTime>71</TotalTime>
  <ScaleCrop>false</ScaleCrop>
  <LinksUpToDate>false</LinksUpToDate>
  <CharactersWithSpaces>1647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RAFA</cp:lastModifiedBy>
  <cp:lastPrinted>2025-04-14T01:13:00Z</cp:lastPrinted>
  <dcterms:modified xsi:type="dcterms:W3CDTF">2025-06-19T08:23:22Z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5F3D78F9AF7C4107BFCE0ED580FFBC2F_13</vt:lpwstr>
  </property>
  <property fmtid="{D5CDD505-2E9C-101B-9397-08002B2CF9AE}" pid="4" name="KSOTemplateDocerSaveRecord">
    <vt:lpwstr>eyJoZGlkIjoiYmU4ZmZiYzZhN2EyZmUzNmU5NWRiODFjMWUxZjQ5YmUiLCJ1c2VySWQiOiIyOTgwOTgwNTEifQ==</vt:lpwstr>
  </property>
</Properties>
</file>