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114A1">
      <w:pPr>
        <w:spacing w:line="520" w:lineRule="exac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附件1：功能参数</w:t>
      </w:r>
    </w:p>
    <w:tbl>
      <w:tblPr>
        <w:tblStyle w:val="5"/>
        <w:tblW w:w="512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7"/>
        <w:gridCol w:w="1235"/>
        <w:gridCol w:w="6095"/>
        <w:gridCol w:w="725"/>
      </w:tblGrid>
      <w:tr w14:paraId="096C2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782CFAA1">
            <w:pPr>
              <w:adjustRightInd w:val="0"/>
              <w:snapToGrid w:val="0"/>
              <w:spacing w:line="340" w:lineRule="exact"/>
              <w:rPr>
                <w:rFonts w:asciiTheme="minorEastAsia" w:hAnsiTheme="minorEastAsia" w:cstheme="minorEastAsia"/>
                <w:b/>
                <w:sz w:val="24"/>
              </w:rPr>
            </w:pPr>
            <w:r>
              <w:rPr>
                <w:rFonts w:hint="eastAsia" w:asciiTheme="minorEastAsia" w:hAnsiTheme="minorEastAsia" w:cstheme="minorEastAsia"/>
                <w:b/>
                <w:sz w:val="24"/>
              </w:rPr>
              <w:t>一、</w:t>
            </w:r>
            <w:r>
              <w:rPr>
                <w:rFonts w:hint="eastAsia" w:asciiTheme="minorEastAsia" w:hAnsiTheme="minorEastAsia" w:cstheme="minorEastAsia"/>
                <w:b/>
                <w:bCs/>
                <w:kern w:val="0"/>
                <w:sz w:val="24"/>
              </w:rPr>
              <w:t>招标采购管理系统功能参数</w:t>
            </w:r>
          </w:p>
        </w:tc>
      </w:tr>
      <w:tr w14:paraId="03283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14:paraId="4C483FDB">
            <w:pPr>
              <w:adjustRightInd w:val="0"/>
              <w:snapToGrid w:val="0"/>
              <w:spacing w:line="34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707" w:type="pct"/>
            <w:tcBorders>
              <w:top w:val="single" w:color="auto" w:sz="4" w:space="0"/>
              <w:left w:val="single" w:color="auto" w:sz="4" w:space="0"/>
              <w:bottom w:val="single" w:color="auto" w:sz="4" w:space="0"/>
              <w:right w:val="single" w:color="auto" w:sz="4" w:space="0"/>
            </w:tcBorders>
            <w:vAlign w:val="center"/>
          </w:tcPr>
          <w:p w14:paraId="1F23957F">
            <w:pPr>
              <w:adjustRightInd w:val="0"/>
              <w:snapToGrid w:val="0"/>
              <w:spacing w:line="340" w:lineRule="exact"/>
              <w:jc w:val="center"/>
              <w:rPr>
                <w:rFonts w:asciiTheme="minorEastAsia" w:hAnsiTheme="minorEastAsia" w:cstheme="minorEastAsia"/>
                <w:sz w:val="24"/>
              </w:rPr>
            </w:pPr>
            <w:r>
              <w:rPr>
                <w:rFonts w:hint="eastAsia" w:asciiTheme="minorEastAsia" w:hAnsiTheme="minorEastAsia" w:cstheme="minorEastAsia"/>
                <w:sz w:val="24"/>
              </w:rPr>
              <w:t>服务名称</w:t>
            </w:r>
          </w:p>
        </w:tc>
        <w:tc>
          <w:tcPr>
            <w:tcW w:w="3490" w:type="pct"/>
            <w:tcBorders>
              <w:top w:val="single" w:color="auto" w:sz="4" w:space="0"/>
              <w:left w:val="single" w:color="auto" w:sz="4" w:space="0"/>
              <w:bottom w:val="single" w:color="auto" w:sz="4" w:space="0"/>
              <w:right w:val="single" w:color="auto" w:sz="4" w:space="0"/>
            </w:tcBorders>
            <w:vAlign w:val="center"/>
          </w:tcPr>
          <w:p w14:paraId="5387DAAB">
            <w:pPr>
              <w:adjustRightInd w:val="0"/>
              <w:snapToGrid w:val="0"/>
              <w:spacing w:line="340" w:lineRule="exact"/>
              <w:jc w:val="center"/>
              <w:rPr>
                <w:rFonts w:asciiTheme="minorEastAsia" w:hAnsiTheme="minorEastAsia" w:cstheme="minorEastAsia"/>
                <w:sz w:val="24"/>
              </w:rPr>
            </w:pPr>
            <w:r>
              <w:rPr>
                <w:rFonts w:hint="eastAsia" w:asciiTheme="minorEastAsia" w:hAnsiTheme="minorEastAsia" w:cstheme="minorEastAsia"/>
                <w:sz w:val="24"/>
              </w:rPr>
              <w:t>技术需求</w:t>
            </w:r>
          </w:p>
        </w:tc>
        <w:tc>
          <w:tcPr>
            <w:tcW w:w="413" w:type="pct"/>
            <w:tcBorders>
              <w:top w:val="single" w:color="auto" w:sz="4" w:space="0"/>
              <w:left w:val="single" w:color="auto" w:sz="4" w:space="0"/>
              <w:bottom w:val="single" w:color="auto" w:sz="4" w:space="0"/>
              <w:right w:val="single" w:color="auto" w:sz="4" w:space="0"/>
            </w:tcBorders>
            <w:vAlign w:val="center"/>
          </w:tcPr>
          <w:p w14:paraId="38393BEF">
            <w:pPr>
              <w:widowControl/>
              <w:adjustRightInd w:val="0"/>
              <w:snapToGrid w:val="0"/>
              <w:spacing w:line="340" w:lineRule="exact"/>
              <w:jc w:val="center"/>
              <w:rPr>
                <w:rFonts w:asciiTheme="minorEastAsia" w:hAnsiTheme="minorEastAsia" w:cstheme="minorEastAsia"/>
                <w:kern w:val="0"/>
                <w:sz w:val="24"/>
              </w:rPr>
            </w:pPr>
            <w:r>
              <w:rPr>
                <w:rFonts w:hint="eastAsia" w:asciiTheme="minorEastAsia" w:hAnsiTheme="minorEastAsia" w:cstheme="minorEastAsia"/>
                <w:sz w:val="24"/>
              </w:rPr>
              <w:t>数量单位</w:t>
            </w:r>
          </w:p>
        </w:tc>
      </w:tr>
      <w:tr w14:paraId="1A1F2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2" w:hRule="atLeast"/>
          <w:jc w:val="center"/>
        </w:trPr>
        <w:tc>
          <w:tcPr>
            <w:tcW w:w="388" w:type="pct"/>
            <w:tcBorders>
              <w:top w:val="single" w:color="auto" w:sz="4" w:space="0"/>
              <w:left w:val="single" w:color="auto" w:sz="4" w:space="0"/>
              <w:right w:val="single" w:color="auto" w:sz="4" w:space="0"/>
            </w:tcBorders>
            <w:vAlign w:val="center"/>
          </w:tcPr>
          <w:p w14:paraId="00E54BB2">
            <w:pPr>
              <w:widowControl/>
              <w:jc w:val="center"/>
              <w:textAlignment w:val="center"/>
              <w:rPr>
                <w:rFonts w:asciiTheme="minorEastAsia" w:hAnsiTheme="minorEastAsia" w:cstheme="minorEastAsia"/>
                <w:sz w:val="24"/>
              </w:rPr>
            </w:pPr>
            <w:bookmarkStart w:id="0" w:name="OLE_LINK1" w:colFirst="1" w:colLast="1"/>
            <w:r>
              <w:rPr>
                <w:rFonts w:hint="eastAsia" w:asciiTheme="minorEastAsia" w:hAnsiTheme="minorEastAsia" w:cstheme="minorEastAsia"/>
                <w:kern w:val="0"/>
                <w:sz w:val="24"/>
              </w:rPr>
              <w:t>1</w:t>
            </w:r>
          </w:p>
        </w:tc>
        <w:tc>
          <w:tcPr>
            <w:tcW w:w="707" w:type="pct"/>
            <w:tcBorders>
              <w:top w:val="single" w:color="auto" w:sz="4" w:space="0"/>
              <w:left w:val="single" w:color="auto" w:sz="4" w:space="0"/>
              <w:bottom w:val="single" w:color="auto" w:sz="4" w:space="0"/>
              <w:right w:val="single" w:color="auto" w:sz="4" w:space="0"/>
            </w:tcBorders>
            <w:vAlign w:val="center"/>
          </w:tcPr>
          <w:p w14:paraId="42CBA1ED">
            <w:pPr>
              <w:widowControl/>
              <w:jc w:val="center"/>
              <w:textAlignment w:val="center"/>
              <w:rPr>
                <w:rFonts w:asciiTheme="minorEastAsia" w:hAnsiTheme="minorEastAsia" w:cstheme="minorEastAsia"/>
                <w:sz w:val="24"/>
              </w:rPr>
            </w:pPr>
            <w:r>
              <w:rPr>
                <w:rFonts w:hint="eastAsia" w:asciiTheme="minorEastAsia" w:hAnsiTheme="minorEastAsia" w:cstheme="minorEastAsia"/>
                <w:b/>
                <w:bCs/>
                <w:kern w:val="0"/>
                <w:sz w:val="24"/>
              </w:rPr>
              <w:t>招标采购管理系统</w:t>
            </w:r>
          </w:p>
        </w:tc>
        <w:tc>
          <w:tcPr>
            <w:tcW w:w="3490" w:type="pct"/>
            <w:tcBorders>
              <w:top w:val="single" w:color="auto" w:sz="4" w:space="0"/>
              <w:left w:val="single" w:color="auto" w:sz="4" w:space="0"/>
              <w:right w:val="single" w:color="auto" w:sz="4" w:space="0"/>
            </w:tcBorders>
            <w:vAlign w:val="center"/>
          </w:tcPr>
          <w:p w14:paraId="482D8FEF">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一、系统管理</w:t>
            </w:r>
          </w:p>
          <w:p w14:paraId="2B45A41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1.组织架构。系统嵌入单位组织架构，支持按单位组织架构进行部门权限及机构的管理。</w:t>
            </w:r>
          </w:p>
          <w:p w14:paraId="60B7341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2.人员信息。支持系统内的业务人员维护个人信息，包括签名图片、头像、邮箱、联系电话信息。</w:t>
            </w:r>
          </w:p>
          <w:p w14:paraId="0241225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3.部门信息。支持设置部门名称、 部门代号、部门从属关系。</w:t>
            </w:r>
          </w:p>
          <w:p w14:paraId="26FB157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支持填写部门信息，如电话、传真、地址。</w:t>
            </w:r>
          </w:p>
          <w:p w14:paraId="3C4F5A1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4.角色信息。系统支持角色管理，区分采购决策、采购管理、采购执行、采购监督等角色。实现系统内的权限控制</w:t>
            </w:r>
            <w:bookmarkStart w:id="1" w:name="OfficeAI_Add_5_51"/>
            <w:r>
              <w:rPr>
                <w:rFonts w:hint="eastAsia" w:asciiTheme="minorEastAsia" w:hAnsiTheme="minorEastAsia" w:cstheme="minorEastAsia"/>
                <w:sz w:val="24"/>
              </w:rPr>
              <w:t>，</w:t>
            </w:r>
            <w:bookmarkEnd w:id="1"/>
            <w:r>
              <w:rPr>
                <w:rFonts w:hint="eastAsia" w:asciiTheme="minorEastAsia" w:hAnsiTheme="minorEastAsia" w:cstheme="minorEastAsia"/>
                <w:sz w:val="24"/>
              </w:rPr>
              <w:t>进行按角色分组管理，可设置角色下的用户，包括角色权限分组的新建、编辑、移除、权限配置等功能。</w:t>
            </w:r>
          </w:p>
          <w:p w14:paraId="6399058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5.权限管理。系统支持配置各部门采购经办人、部门采购负责人、专家不同角色的权限。</w:t>
            </w:r>
          </w:p>
          <w:p w14:paraId="69AA9F1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6.参数配置。可配置需求标的计量单位、采购限额、采购模式、归口执行、评标模板、消息模板。</w:t>
            </w:r>
          </w:p>
          <w:p w14:paraId="72F69A3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7.审批管理。</w:t>
            </w:r>
          </w:p>
          <w:p w14:paraId="5B03EBD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1）支持按照单位要求，配置每种业务的审批流程，并支持随时修改。</w:t>
            </w:r>
          </w:p>
          <w:p w14:paraId="2E24BED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2）支持查阅当前审批流程所有审批节点及审批人员。</w:t>
            </w:r>
          </w:p>
          <w:p w14:paraId="1AAEB5E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3）支持设置审批常用语。</w:t>
            </w:r>
          </w:p>
          <w:p w14:paraId="3AE8B3C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4）支持审批过程前加签、后加签。</w:t>
            </w:r>
          </w:p>
          <w:p w14:paraId="4129815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5）支持会签、或签。</w:t>
            </w:r>
          </w:p>
          <w:p w14:paraId="2AF99F4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6）支持每个节点设置审批要素。</w:t>
            </w:r>
          </w:p>
          <w:p w14:paraId="16CF48B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8.业务流引擎。</w:t>
            </w:r>
          </w:p>
          <w:p w14:paraId="1F1A533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1）支持按照学校采购管理制度，根据项目指定基础信息和采购方案配置不同业务执行流程，如政府采购集中采购流程、政府采购分散采购流程、校内询价流程、校内谈判流程、校内委托采购流程等。</w:t>
            </w:r>
          </w:p>
          <w:p w14:paraId="52A5F33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2）系统支持根据采购方案，自动启动相应的业务流程，并在每个阶段节点自动推进。系统支持导航列表等可视化的流程跟踪功能，支持通过不同颜色区分已完成、未执行流程，方便用户随时查看流程进度。</w:t>
            </w:r>
          </w:p>
          <w:p w14:paraId="17837AA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系统支持对不同采购流程的选择执行过程阶段及节点，阶段及节点应包含项目基础信息、采购意向公开、填报采购计划、委托代理机构、编制采购文件、发布采购公告、组织项目评审、采购结果确认、合同备案管理、项目变更管理、项目评价管理等。</w:t>
            </w:r>
          </w:p>
          <w:p w14:paraId="0B4E7C5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4）系统支持对不同采购流程的每个阶段或节点设置别名，便于用户理解和识别。</w:t>
            </w:r>
          </w:p>
          <w:p w14:paraId="4DC7A03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5）系统支持将阶段与特定的状态进行绑定，如“新创建”、“已启动”、“待签约”、“已完成”等。</w:t>
            </w:r>
          </w:p>
          <w:p w14:paraId="07DD497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6）系统支持对每个阶段或节点进行排序，按照指定顺序执行。</w:t>
            </w:r>
          </w:p>
          <w:p w14:paraId="268DE15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7）系统支持对节点设置是否允许发起审核、是否作为里程碑节点等进行配置，系统支持自动根据流程进展，实时更新里程碑的状态，确保用户能够及时掌握项目进度。</w:t>
            </w:r>
          </w:p>
          <w:p w14:paraId="2B13882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8）系统支持对需求经办人、采购经办人、代理机构、采购负责人等不同执行角色开设不同执行节点、步骤，及不同的查看、编辑权。</w:t>
            </w:r>
          </w:p>
          <w:p w14:paraId="3F60418C">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二、业务流程管理</w:t>
            </w:r>
          </w:p>
          <w:p w14:paraId="50CBB84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1.支持嵌入政府集中采购、分散采购以及单位自行采购流程，根据流程指引完成采购流程。</w:t>
            </w:r>
          </w:p>
          <w:p w14:paraId="17B9863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1）集中采购</w:t>
            </w:r>
          </w:p>
          <w:p w14:paraId="424DE66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目录内限额以下项目自动适配执行采购意向公开、采购计划备案、询价结果登记、采购结果确认等流程。</w:t>
            </w:r>
          </w:p>
          <w:p w14:paraId="7D3F66A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目录内限额以上项目自动适配执行采购意向公开、采购计划备案、委托集采机构、编制采购文件、组织项目评审、采购结果确认等流程。</w:t>
            </w:r>
          </w:p>
          <w:p w14:paraId="6E50D3B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2）分散采购</w:t>
            </w:r>
          </w:p>
          <w:p w14:paraId="73CD41B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目录外限额以上项目自动适配执行采购意向公开、采购计划备案、委托代理机构、编制采购文件、发布采购公告、组织项目评审、采购结果确认、采购结果公告等流程。</w:t>
            </w:r>
          </w:p>
          <w:p w14:paraId="416D827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3）自行采购</w:t>
            </w:r>
          </w:p>
          <w:p w14:paraId="09E47BA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color w:val="FF0000"/>
                <w:sz w:val="24"/>
              </w:rPr>
              <w:t>校内</w:t>
            </w:r>
            <w:r>
              <w:rPr>
                <w:rFonts w:hint="eastAsia" w:asciiTheme="minorEastAsia" w:hAnsiTheme="minorEastAsia" w:cstheme="minorEastAsia"/>
                <w:sz w:val="24"/>
              </w:rPr>
              <w:t>集中采购限额以下项目自动适配执行询价结果登记、采购结果确认等流程。</w:t>
            </w:r>
          </w:p>
          <w:p w14:paraId="6D3C31D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color w:val="FF0000"/>
                <w:sz w:val="24"/>
              </w:rPr>
              <w:t>校内</w:t>
            </w:r>
            <w:r>
              <w:rPr>
                <w:rFonts w:hint="eastAsia" w:asciiTheme="minorEastAsia" w:hAnsiTheme="minorEastAsia" w:cstheme="minorEastAsia"/>
                <w:sz w:val="24"/>
              </w:rPr>
              <w:t>集中采购限额以上至分散采购限额以下项目自动适配执行委托代理机构（如有）、编制采购文件、发布采购公告、组织项目评审、采购结果确认、采购结果公告等流程。</w:t>
            </w:r>
          </w:p>
          <w:p w14:paraId="209A1881">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三、基础库管理</w:t>
            </w:r>
          </w:p>
          <w:p w14:paraId="1C5B395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1.专家库管理</w:t>
            </w:r>
          </w:p>
          <w:p w14:paraId="251ABDD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1）组建专家库。支持建立单位专家库，支持专家管理部门或专家本人录入姓名、性别、岗位、专家类型、专业资质、联系方式等基础信息，通过单位内部审核后成为入库专家。</w:t>
            </w:r>
          </w:p>
          <w:p w14:paraId="127042B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2）专家关系管理。支持定义专家间关系类型（如亲属、同事），并关联至具体专家。</w:t>
            </w:r>
          </w:p>
          <w:p w14:paraId="3459F3D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3）专家抽取。支持从专家库中随机抽取评委或从专家库中推荐评委、支持发起审批。支持按照专家来源、专业领域、回避3月内合作过、回避评分低于正常的、回避指定单位或个人等规则抽取专家。</w:t>
            </w:r>
          </w:p>
          <w:p w14:paraId="21BA5C0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4）专家评价。支持对专家进行评价打分。</w:t>
            </w:r>
          </w:p>
          <w:p w14:paraId="1909F8E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5）专家黑名单。支持将专家加入黑名单，记录屏蔽情形、屏蔽时间、到期时间、屏蔽原因。</w:t>
            </w:r>
          </w:p>
          <w:p w14:paraId="47CAC76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6）专家清退。支持清退专家，记录清退情形、清退原因。</w:t>
            </w:r>
          </w:p>
          <w:p w14:paraId="2980D32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2.支持建立代理机构库，维护基础信息（机构名称、类型、擅长领域、联系人信息）、评价，可对代理机构进行屏蔽、清退操作。</w:t>
            </w:r>
          </w:p>
          <w:p w14:paraId="017628A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3.供应厂商。供应厂商用于维护供应厂商信息，可对厂商入驻申请进行审核、查看基础信息及评价，对已入驻的厂商进行屏蔽、清退操作。</w:t>
            </w:r>
            <w:bookmarkStart w:id="2" w:name="_Toc163651603"/>
          </w:p>
          <w:p w14:paraId="3E69E568">
            <w:pPr>
              <w:spacing w:line="360" w:lineRule="auto"/>
              <w:ind w:firstLine="482" w:firstLineChars="200"/>
              <w:rPr>
                <w:rFonts w:asciiTheme="minorEastAsia" w:hAnsiTheme="minorEastAsia" w:cstheme="minorEastAsia"/>
                <w:b/>
                <w:bCs/>
                <w:sz w:val="24"/>
                <w:highlight w:val="yellow"/>
              </w:rPr>
            </w:pPr>
            <w:r>
              <w:rPr>
                <w:rFonts w:hint="eastAsia" w:asciiTheme="minorEastAsia" w:hAnsiTheme="minorEastAsia" w:cstheme="minorEastAsia"/>
                <w:b/>
                <w:bCs/>
                <w:sz w:val="24"/>
                <w:highlight w:val="yellow"/>
              </w:rPr>
              <w:t>四、移动端管理</w:t>
            </w:r>
            <w:bookmarkEnd w:id="2"/>
          </w:p>
          <w:p w14:paraId="6FF0FE4E">
            <w:pPr>
              <w:spacing w:line="360" w:lineRule="auto"/>
              <w:ind w:firstLine="480" w:firstLineChars="200"/>
              <w:rPr>
                <w:rFonts w:asciiTheme="minorEastAsia" w:hAnsiTheme="minorEastAsia" w:cstheme="minorEastAsia"/>
                <w:sz w:val="24"/>
                <w:highlight w:val="yellow"/>
              </w:rPr>
            </w:pPr>
            <w:r>
              <w:rPr>
                <w:rFonts w:hint="eastAsia" w:asciiTheme="minorEastAsia" w:hAnsiTheme="minorEastAsia" w:cstheme="minorEastAsia"/>
                <w:sz w:val="24"/>
                <w:highlight w:val="yellow"/>
              </w:rPr>
              <w:t>1.支持集成企业微信，实现移动审批。</w:t>
            </w:r>
          </w:p>
          <w:p w14:paraId="20AF3F9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highlight w:val="yellow"/>
              </w:rPr>
              <w:t>2.支持集成企业微信，实现消息提醒。</w:t>
            </w:r>
          </w:p>
          <w:p w14:paraId="2BD6D9C0">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五、模板库管理</w:t>
            </w:r>
          </w:p>
          <w:p w14:paraId="46168D4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文件智能模板管理和设置，文件模板在使用时自动填充项目信息生成文件，减少用户编辑难度与工作量。支持审批单打印模板、采购文件模板（已预置数据参数）、需求论证文件、采购意向公开、采购公告、变更澄清公告、成交公告、成交通知书。</w:t>
            </w:r>
          </w:p>
          <w:p w14:paraId="0851453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2.支持添加/编辑、启用/禁用、删除文件模板。</w:t>
            </w:r>
          </w:p>
          <w:p w14:paraId="139051DA">
            <w:pPr>
              <w:spacing w:line="360" w:lineRule="auto"/>
              <w:ind w:firstLine="480" w:firstLineChars="200"/>
              <w:rPr>
                <w:rFonts w:asciiTheme="minorEastAsia" w:hAnsiTheme="minorEastAsia" w:cstheme="minorEastAsia"/>
                <w:sz w:val="24"/>
              </w:rPr>
            </w:pPr>
            <w:bookmarkStart w:id="3" w:name="OLE_LINK3"/>
            <w:r>
              <w:rPr>
                <w:rFonts w:hint="eastAsia" w:asciiTheme="minorEastAsia" w:hAnsiTheme="minorEastAsia" w:cstheme="minorEastAsia"/>
                <w:sz w:val="24"/>
              </w:rPr>
              <w:t>3.支持按照模板名称、应用阶段、应用按钮、应用模块、归属文件类型进行查询。</w:t>
            </w:r>
          </w:p>
          <w:p w14:paraId="219C91B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4.支持添加文件模板，包含模板名称、应用阶段、应用按钮、应用模块、归属文件类型、是否带水印下载、设置水印内容、上传模板文件。</w:t>
            </w:r>
            <w:bookmarkEnd w:id="3"/>
            <w:bookmarkStart w:id="4" w:name="_Toc163651611"/>
            <w:bookmarkStart w:id="5" w:name="_Toc192600962"/>
          </w:p>
          <w:p w14:paraId="7B137F7F">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六、门户</w:t>
            </w:r>
            <w:bookmarkEnd w:id="4"/>
            <w:bookmarkEnd w:id="5"/>
            <w:r>
              <w:rPr>
                <w:rFonts w:hint="eastAsia" w:asciiTheme="minorEastAsia" w:hAnsiTheme="minorEastAsia" w:cstheme="minorEastAsia"/>
                <w:b/>
                <w:bCs/>
                <w:sz w:val="24"/>
              </w:rPr>
              <w:t>网站</w:t>
            </w:r>
          </w:p>
          <w:p w14:paraId="24A05C9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1.支持提供信息发布中心：支持自定义文章分类（如政策法规类、模板文件类、帮助手册等）、支持发布文章 。</w:t>
            </w:r>
          </w:p>
          <w:p w14:paraId="401E82A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2.支持提供公告公示发布：支持调研公告、招标采购类公告、结果公告、变更公告、合同公告、验收公告等信息发布 </w:t>
            </w:r>
          </w:p>
          <w:p w14:paraId="3763335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3.支持多角色服务平台：集成供应商、代理机构服务平台，并提供相应登录入口 。</w:t>
            </w:r>
          </w:p>
          <w:p w14:paraId="590D502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4.支持项目调研及采购调研响应：支持在线发布调研品目及参数要求，供应商在线逐条响应调研参数；</w:t>
            </w:r>
          </w:p>
          <w:p w14:paraId="7358DBA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5.支持供应商在线报名参与项目采购、在线投标 。</w:t>
            </w:r>
          </w:p>
          <w:p w14:paraId="61316254">
            <w:pPr>
              <w:spacing w:line="360" w:lineRule="auto"/>
              <w:ind w:firstLine="482" w:firstLineChars="200"/>
              <w:rPr>
                <w:rFonts w:asciiTheme="minorEastAsia" w:hAnsiTheme="minorEastAsia" w:cstheme="minorEastAsia"/>
                <w:b/>
                <w:bCs/>
                <w:sz w:val="24"/>
              </w:rPr>
            </w:pPr>
            <w:bookmarkStart w:id="6" w:name="_Toc163651612"/>
            <w:bookmarkStart w:id="7" w:name="_Toc192600963"/>
            <w:r>
              <w:rPr>
                <w:rFonts w:hint="eastAsia" w:asciiTheme="minorEastAsia" w:hAnsiTheme="minorEastAsia" w:cstheme="minorEastAsia"/>
                <w:b/>
                <w:bCs/>
                <w:sz w:val="24"/>
              </w:rPr>
              <w:t>七、个人工作台</w:t>
            </w:r>
            <w:bookmarkEnd w:id="6"/>
            <w:bookmarkEnd w:id="7"/>
          </w:p>
          <w:p w14:paraId="29B20693">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1.支持查看采购项目数据总体统计，如申购金额、审定金额、合同金额和节减金额，展示项目总数、未完成项目数、完成项目数等； </w:t>
            </w:r>
          </w:p>
          <w:p w14:paraId="291782CE">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2.支持查看采购业务执行过程待办事项清单、审批事项清单；支持快速进入待办业务页执行业务操作。</w:t>
            </w:r>
          </w:p>
          <w:p w14:paraId="19E61F9C">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3.支持查看经办项目的进度情况、开标日历。支持分类查看线上开标、线下开标、开标已完成的开标项目，支持按照集中采购、分散采购、自行采购等组织形式查看开标项目。</w:t>
            </w:r>
          </w:p>
          <w:p w14:paraId="30CAF87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4.支持按照需求、合同、项目展示节点进度。</w:t>
            </w:r>
          </w:p>
          <w:p w14:paraId="24AFCEB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5.支持首页配置采购申请、项目管理、合同列表、全部审批记录、质疑投诉等快捷入口。</w:t>
            </w:r>
          </w:p>
          <w:p w14:paraId="56E6A5FE">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八、采购立项管理</w:t>
            </w:r>
          </w:p>
          <w:p w14:paraId="594F9F1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1.支持归口管理部门提交采购申请，从待立项出库口直接进行立项申请，系统自动将入库单数据带入采购立项申请单中。支持新建、编辑、提交采购立项申请单。</w:t>
            </w:r>
          </w:p>
          <w:p w14:paraId="51D878B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2.支持从入库单自动关联财务管理部门导入的预算项目。</w:t>
            </w:r>
          </w:p>
          <w:p w14:paraId="7CFE637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3.支持对采购立项申请单审定控制价。</w:t>
            </w:r>
          </w:p>
          <w:p w14:paraId="7EEE98F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4.按照采购项目类型和额度执行单位内部审批。</w:t>
            </w:r>
          </w:p>
          <w:p w14:paraId="243ACA0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5.支持变更已审批采购立项申请，变更类型包括：采购立项终止、变更采购立项基础信息。</w:t>
            </w:r>
          </w:p>
          <w:p w14:paraId="5246435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6.支持通过申请编号、申请单名称、申购部门、采购类别、初拟采购方式、状态、创建时间进行筛选采购立项申请单。</w:t>
            </w:r>
          </w:p>
          <w:p w14:paraId="0D479BF3">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九、采购方案管理</w:t>
            </w:r>
          </w:p>
          <w:p w14:paraId="3FFEA31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1.支持填写项目基础信息、设置项目分标/分包、采购方案、项目执行团队（支持多人协作执行采购工作）。</w:t>
            </w:r>
          </w:p>
          <w:p w14:paraId="483259A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2.支持根据项目指定基础信息（如项目属性、资金性质、是否单一来源、是否进口采购、是否信息化、标的类型、项目金额）</w:t>
            </w:r>
            <w:r>
              <w:rPr>
                <w:rFonts w:hint="eastAsia" w:asciiTheme="minorEastAsia" w:hAnsiTheme="minorEastAsia" w:cstheme="minorEastAsia"/>
                <w:b/>
                <w:bCs/>
                <w:sz w:val="24"/>
              </w:rPr>
              <w:t>自动推荐</w:t>
            </w:r>
            <w:r>
              <w:rPr>
                <w:rFonts w:hint="eastAsia" w:asciiTheme="minorEastAsia" w:hAnsiTheme="minorEastAsia" w:cstheme="minorEastAsia"/>
                <w:sz w:val="24"/>
              </w:rPr>
              <w:t>符合单位内控规则的组织形式和采购方式，供采购经办人选择，减少错误及降低履职风险。</w:t>
            </w:r>
          </w:p>
          <w:p w14:paraId="471AD8B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3.支持根据确定的采购方案，</w:t>
            </w:r>
            <w:r>
              <w:rPr>
                <w:rFonts w:hint="eastAsia" w:asciiTheme="minorEastAsia" w:hAnsiTheme="minorEastAsia" w:cstheme="minorEastAsia"/>
                <w:b/>
                <w:bCs/>
                <w:sz w:val="24"/>
              </w:rPr>
              <w:t>自动生成</w:t>
            </w:r>
            <w:r>
              <w:rPr>
                <w:rFonts w:hint="eastAsia" w:asciiTheme="minorEastAsia" w:hAnsiTheme="minorEastAsia" w:cstheme="minorEastAsia"/>
                <w:sz w:val="24"/>
              </w:rPr>
              <w:t>对应的包含该项目全部业务流程节点的操作导航菜单（纵向），菜单已包含项目全部基础信息，并能根据节点完成推进，全部节点在一个导航菜单页面中可操作完成。</w:t>
            </w:r>
          </w:p>
          <w:p w14:paraId="49FEEA7C">
            <w:pPr>
              <w:spacing w:line="360" w:lineRule="auto"/>
              <w:ind w:firstLine="482" w:firstLineChars="200"/>
              <w:rPr>
                <w:rFonts w:asciiTheme="minorEastAsia" w:hAnsiTheme="minorEastAsia" w:cstheme="minorEastAsia"/>
                <w:b/>
                <w:bCs/>
                <w:sz w:val="24"/>
              </w:rPr>
            </w:pPr>
            <w:bookmarkStart w:id="8" w:name="_Toc192600965"/>
            <w:bookmarkStart w:id="9" w:name="_Toc163651631"/>
            <w:bookmarkStart w:id="10" w:name="_Toc156228020"/>
            <w:r>
              <w:rPr>
                <w:rFonts w:hint="eastAsia" w:asciiTheme="minorEastAsia" w:hAnsiTheme="minorEastAsia" w:cstheme="minorEastAsia"/>
                <w:b/>
                <w:bCs/>
                <w:sz w:val="24"/>
              </w:rPr>
              <w:t>十、采购意向公开</w:t>
            </w:r>
            <w:bookmarkEnd w:id="8"/>
            <w:bookmarkEnd w:id="9"/>
            <w:bookmarkEnd w:id="10"/>
            <w:r>
              <w:rPr>
                <w:rFonts w:hint="eastAsia" w:asciiTheme="minorEastAsia" w:hAnsiTheme="minorEastAsia" w:cstheme="minorEastAsia"/>
                <w:b/>
                <w:bCs/>
                <w:sz w:val="24"/>
              </w:rPr>
              <w:t>管理</w:t>
            </w:r>
          </w:p>
          <w:p w14:paraId="36EAF16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1.支持通过列表展示本单位内需要进行意向公开的项目。</w:t>
            </w:r>
          </w:p>
          <w:p w14:paraId="7D3E814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2.支持分权限分类查看意向项目。 </w:t>
            </w:r>
          </w:p>
          <w:p w14:paraId="1EFFC7DA">
            <w:pPr>
              <w:spacing w:line="360" w:lineRule="auto"/>
              <w:ind w:firstLine="480"/>
              <w:rPr>
                <w:rFonts w:asciiTheme="minorEastAsia" w:hAnsiTheme="minorEastAsia" w:cstheme="minorEastAsia"/>
                <w:sz w:val="24"/>
              </w:rPr>
            </w:pPr>
            <w:bookmarkStart w:id="11" w:name="OfficeAI_Add_74_1"/>
            <w:r>
              <w:rPr>
                <w:rFonts w:hint="eastAsia" w:asciiTheme="minorEastAsia" w:hAnsiTheme="minorEastAsia" w:cstheme="minorEastAsia"/>
                <w:sz w:val="24"/>
              </w:rPr>
              <w:t>3</w:t>
            </w:r>
            <w:bookmarkEnd w:id="11"/>
            <w:r>
              <w:rPr>
                <w:rFonts w:hint="eastAsia" w:asciiTheme="minorEastAsia" w:hAnsiTheme="minorEastAsia" w:cstheme="minorEastAsia"/>
                <w:sz w:val="24"/>
              </w:rPr>
              <w:t xml:space="preserve">.支持新建采购意向，将一个或多个待公开项目提交相关部门领导审批。 </w:t>
            </w:r>
          </w:p>
          <w:p w14:paraId="3C04311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4.支持按采购意向编号、采购项目名称、申购部门、创建人、状态进行查询，支持根据符合查询条件范围内的意向项目进行批量导出 Excel。 </w:t>
            </w:r>
          </w:p>
          <w:p w14:paraId="6B57867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5.支持将未在系统发布意向公告的一个或多个项目进行批量登记，登记信息包含公告标题、发布时间、发布网站、公告链接、公告网页截图。 </w:t>
            </w:r>
          </w:p>
          <w:p w14:paraId="00A67A6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6.支持项目执行过程中关联已登记采购意向。</w:t>
            </w:r>
          </w:p>
          <w:p w14:paraId="2F41D766">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十一、代理机构遴选管理</w:t>
            </w:r>
          </w:p>
          <w:p w14:paraId="08EC1B8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1.支持在系统中进行随机抽取或者推荐代理机构，并按照单位管理要求执行内部审批。</w:t>
            </w:r>
          </w:p>
          <w:p w14:paraId="2ADB502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2.支持记录抽取/遴选日期、说明、抽取人、监督人、记录人，上传相关附件。</w:t>
            </w:r>
          </w:p>
          <w:p w14:paraId="60ADBF1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3.支持随机抽取代理机构规则配置。</w:t>
            </w:r>
          </w:p>
          <w:p w14:paraId="632386CC">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十二、采购文件管理</w:t>
            </w:r>
          </w:p>
          <w:p w14:paraId="4771D4C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1.支持经办人上传采购文件或按照配置的采购文件模板（已预置数据参数）补充相关信息后自动生成采购文件。</w:t>
            </w:r>
          </w:p>
          <w:p w14:paraId="0CD8000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2.支持项目执行过程按照单位管理要求进行采购文件审批，具体审批流程可以配置。</w:t>
            </w:r>
          </w:p>
          <w:p w14:paraId="7AC25CD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3.支持对采购文件设置定稿、发布稿，并通过不同颜色突出显示。</w:t>
            </w:r>
          </w:p>
          <w:p w14:paraId="2D4D723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4.支持采购文件列表展示系统中所有采购文件清单，支持按文件版本、文件类型管理。支持对采购文件进行查看、下载、上传。</w:t>
            </w:r>
          </w:p>
          <w:p w14:paraId="0C556DF9">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十三、采购公告管理</w:t>
            </w:r>
          </w:p>
          <w:p w14:paraId="39A1AEB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1.支持项目公告列表展示系统中采购公告、结果公告、变更公告清单。</w:t>
            </w:r>
          </w:p>
          <w:p w14:paraId="05914EB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2.支持按公告标题、公告类型、公告状态、创建时间、发布时间进行查询。</w:t>
            </w:r>
          </w:p>
          <w:p w14:paraId="4287E82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3.支持对采购过程中的各类公告（采购公告、变更公告、结果公告）进行编辑、提交审核、发布、撤回、删除操作。</w:t>
            </w:r>
          </w:p>
          <w:p w14:paraId="2302F5F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4.支持配置公告模板，采购人补充相关信息后自动生成公告。</w:t>
            </w:r>
          </w:p>
          <w:p w14:paraId="69BB233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5.支持对接公告自动发布至官网。</w:t>
            </w:r>
          </w:p>
          <w:p w14:paraId="5A216AA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6.支持登记公告发布网站、地址、截图，可用于后续项目归档。</w:t>
            </w:r>
          </w:p>
          <w:p w14:paraId="48AB5609">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十四、开评标管理</w:t>
            </w:r>
          </w:p>
          <w:p w14:paraId="116D887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1.支持记录投评标参数。包括获取采购文件时间、投标截止时间、投标评审方式、评审时间、现场评审地址。</w:t>
            </w:r>
          </w:p>
          <w:p w14:paraId="1E77D79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2.支持按照规则从专家库中随机抽取评委或从专家库中推荐评委、支持发起审批。支持从员工库中指定业主评委、项目监督人员。支持记录评委角色、组成方式、参与状态。</w:t>
            </w:r>
          </w:p>
          <w:p w14:paraId="37D3E49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3.支持记录供应商应标信息、推荐候选中标人信息，录入评定结果报告,支持按照单位管理要求执行内部审批。</w:t>
            </w:r>
          </w:p>
          <w:p w14:paraId="4702F5AB">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十五、采购结果管理</w:t>
            </w:r>
          </w:p>
          <w:p w14:paraId="019DAEB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1.支持默认推荐评审报告中的第一候选人为中标人，也可再手动修改中标人。如结果公告的第一推荐中标人弃标的，系统支持重新选择中标人，并重新审批结果。</w:t>
            </w:r>
          </w:p>
          <w:p w14:paraId="6FBD185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2.支持将采购结果按内部管理要求执行审批。</w:t>
            </w:r>
          </w:p>
          <w:p w14:paraId="365B1B4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3.采购结果审批通过后，可在公告管理页面，发送中标结果公告。</w:t>
            </w:r>
          </w:p>
          <w:p w14:paraId="729FBFED">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十六、项目变更管理</w:t>
            </w:r>
          </w:p>
          <w:p w14:paraId="182B14C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1.支持对项目执行过程中各类意外情况的项目变更：项目暂停、项目启动、项目终止、项目重招、变更采购方案、变更成交结果，并记录变更原因。</w:t>
            </w:r>
          </w:p>
          <w:p w14:paraId="059A281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2.支持对项目终止与变更采购方案执行内部审批。</w:t>
            </w:r>
          </w:p>
          <w:p w14:paraId="43C12AC2">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十七、合同管理</w:t>
            </w:r>
          </w:p>
          <w:p w14:paraId="71296D5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1.合同列表 </w:t>
            </w:r>
          </w:p>
          <w:p w14:paraId="6907448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1)支持采购人在合同列表中对合同进行查找、新建、编辑、执行、查看合同文件、打印表单、编辑履约备注、查看合同详情、查看合同概览等业务操作。 </w:t>
            </w:r>
          </w:p>
          <w:p w14:paraId="1BB897F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2)支持对即将到期的合同数量进行统计。 </w:t>
            </w:r>
          </w:p>
          <w:p w14:paraId="0F44647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3)支持实时显示合同业务管理流程的进度。 </w:t>
            </w:r>
          </w:p>
          <w:p w14:paraId="410482F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4)支持按权限在线查看合同，支持在线打印合同，按</w:t>
            </w:r>
            <w:r>
              <w:rPr>
                <w:rFonts w:hint="eastAsia" w:asciiTheme="minorEastAsia" w:hAnsiTheme="minorEastAsia" w:cstheme="minorEastAsia"/>
                <w:color w:val="FF0000"/>
                <w:sz w:val="24"/>
              </w:rPr>
              <w:t>学校</w:t>
            </w:r>
            <w:r>
              <w:rPr>
                <w:rFonts w:hint="eastAsia" w:asciiTheme="minorEastAsia" w:hAnsiTheme="minorEastAsia" w:cstheme="minorEastAsia"/>
                <w:sz w:val="24"/>
              </w:rPr>
              <w:t xml:space="preserve">编号规则生成合同编号。 </w:t>
            </w:r>
          </w:p>
          <w:p w14:paraId="0BA5C3A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5)支持合同添加水印，防止修改和泄密。 </w:t>
            </w:r>
          </w:p>
          <w:p w14:paraId="4F5FC9D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2.合同预警 </w:t>
            </w:r>
          </w:p>
          <w:p w14:paraId="1EE646E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1)支持对采购完成后需要签订合同的项目自动发送合同办理提醒，并设置办理时限，在办理时限将至时再次自动预警催办。 </w:t>
            </w:r>
          </w:p>
          <w:p w14:paraId="3BF633B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3.新建/编辑合同 </w:t>
            </w:r>
          </w:p>
          <w:p w14:paraId="0F4488B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1)支持新建/编辑合同时，填写合同主要信息，如合同名称、合同金额、合同签约方信息、关联采购项目、合同付款信息、保证金信息，上传文件及相关附件。 </w:t>
            </w:r>
          </w:p>
          <w:p w14:paraId="47563EE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2)支持新建采购合同和委托代理合同两种类型。 </w:t>
            </w:r>
          </w:p>
          <w:p w14:paraId="61AC094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3)支持查看合同范本（由采购人提供），记录提交人、提交时间信息，并对合同文件做版本管理，合同签署可选择版本作为定稿进行签署。 </w:t>
            </w:r>
          </w:p>
          <w:p w14:paraId="7D3F165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4)支持选择合同文件版本发起合同审批，如合同新建时上传多个版本文件，合同经办人可选择指定版本合同文件作为送审稿发起审批。 </w:t>
            </w:r>
          </w:p>
          <w:p w14:paraId="4C5F8B1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5)支持合同预览和下载</w:t>
            </w:r>
            <w:bookmarkStart w:id="12" w:name="OfficeAI_Add_1_11"/>
            <w:r>
              <w:rPr>
                <w:rFonts w:hint="eastAsia" w:asciiTheme="minorEastAsia" w:hAnsiTheme="minorEastAsia" w:cstheme="minorEastAsia"/>
                <w:sz w:val="24"/>
              </w:rPr>
              <w:t>，</w:t>
            </w:r>
            <w:bookmarkEnd w:id="12"/>
            <w:r>
              <w:rPr>
                <w:rFonts w:hint="eastAsia" w:asciiTheme="minorEastAsia" w:hAnsiTheme="minorEastAsia" w:cstheme="minorEastAsia"/>
                <w:sz w:val="24"/>
              </w:rPr>
              <w:t xml:space="preserve">合同文本中显示已预置水印，防止修改和泄密。 </w:t>
            </w:r>
          </w:p>
          <w:p w14:paraId="2DCEF17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6)支持记录履约方、标的物信息。 </w:t>
            </w:r>
          </w:p>
          <w:p w14:paraId="38DE78D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7)支持记录合同支付的履行时间、结束时间、支付方式。 </w:t>
            </w:r>
          </w:p>
          <w:p w14:paraId="754BE2A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4.保证金管理 </w:t>
            </w:r>
          </w:p>
          <w:p w14:paraId="671D68F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1)支持录入履约保证金信息，如履约保证金金额、履约保证金支付时间、支付方式、预计退还时间、缴纳凭证。支持录入多个履约保证金信息。 </w:t>
            </w:r>
          </w:p>
          <w:p w14:paraId="3D67107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2)支持录入质量保证金信息，如质量保证金金额、质保期、质量保证金支付时间、支付方式、预计退还时间、缴纳凭证。支持录入多个质量保证金信息。 </w:t>
            </w:r>
          </w:p>
          <w:p w14:paraId="36CD107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3)支持保证金退还提醒。 </w:t>
            </w:r>
          </w:p>
          <w:p w14:paraId="2956EEC1">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5.授权委托 </w:t>
            </w:r>
          </w:p>
          <w:p w14:paraId="50ADB96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1)支持合同经办人申请授权委托书、选用授权委托书，支持授权委托书统计、查看、下载。 </w:t>
            </w:r>
          </w:p>
          <w:p w14:paraId="26E4CE4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2)支持按照不同的条件查询授权委托书，如委托书编号、受委托人、受委托人部门、委托类型、委托时间范围、审批状态、委托关联项目。 </w:t>
            </w:r>
          </w:p>
          <w:p w14:paraId="3E15FC2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3)支持单项授权委托书和批量授权委托书申请。 </w:t>
            </w:r>
          </w:p>
          <w:p w14:paraId="451C745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4)支持在合同管理过程中申请合同签约授权，通过审批授权单位内的人员签订合同，过程留痕并可溯源。 </w:t>
            </w:r>
          </w:p>
          <w:p w14:paraId="2CD7B93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5)支持在合同管理过程中选择已授权的委托书，进行合同签订。 </w:t>
            </w:r>
          </w:p>
          <w:p w14:paraId="3A9B9E6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6)支持授权委托书审批过程中填写授权委托信息，如授权结束日期、授权事宜。 </w:t>
            </w:r>
          </w:p>
          <w:p w14:paraId="24D9E90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7)支持查看和下载授权委托书、授权委托书审批表单。 </w:t>
            </w:r>
          </w:p>
          <w:p w14:paraId="6267A72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6.合同用印与备案 </w:t>
            </w:r>
          </w:p>
          <w:p w14:paraId="6C34E37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1)支持合同签订申请合同用印、用印审批，并支持对合同数据和已盖章的合同文件备案。 </w:t>
            </w:r>
          </w:p>
          <w:p w14:paraId="5ADF71E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2)支持对合同发起用印申请，支持填写合同用印申请信息，如合同签署日期、合同生效日期、合同结束日期、合同支付信息、保证金信息。 </w:t>
            </w:r>
          </w:p>
          <w:p w14:paraId="7459EEB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3)支持对线下合同相关方都已盖章的合同文本进行上传备案。 </w:t>
            </w:r>
          </w:p>
          <w:p w14:paraId="5564837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4)支持备案时填写合同签领信息，如合同盖章完成后，合同签订部门、审计处、财务处及相关部门领取盖章合同文件的记录</w:t>
            </w:r>
            <w:bookmarkStart w:id="13" w:name="OfficeAI_Add_20_55"/>
            <w:r>
              <w:rPr>
                <w:rFonts w:hint="eastAsia" w:asciiTheme="minorEastAsia" w:hAnsiTheme="minorEastAsia" w:cstheme="minorEastAsia"/>
                <w:sz w:val="24"/>
              </w:rPr>
              <w:t>。</w:t>
            </w:r>
            <w:bookmarkEnd w:id="13"/>
          </w:p>
          <w:p w14:paraId="1D2C745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7.合同变更</w:t>
            </w:r>
          </w:p>
          <w:p w14:paraId="6302B1A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1)支持变更类型有：合同变更事项申请、补充合同、解除(终止)合同、合同作废。</w:t>
            </w:r>
          </w:p>
          <w:p w14:paraId="21D8D4B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2)支持上传变更合同，并按变更内容不同的审批权限分类设置审批流程，默认按流程自动流转，也支持加签指定有权限的人员进行审核，支持将完整审批流程生成表单打印存档。</w:t>
            </w:r>
          </w:p>
          <w:p w14:paraId="7481266D">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十八、归档管理</w:t>
            </w:r>
          </w:p>
          <w:p w14:paraId="003C3BC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 档案查询</w:t>
            </w:r>
          </w:p>
          <w:p w14:paraId="7BC255D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w:t>
            </w:r>
            <w:bookmarkStart w:id="14" w:name="OfficeAI_Add_26_4"/>
            <w:r>
              <w:rPr>
                <w:rFonts w:hint="eastAsia" w:asciiTheme="minorEastAsia" w:hAnsiTheme="minorEastAsia" w:cstheme="minorEastAsia"/>
                <w:sz w:val="24"/>
              </w:rPr>
              <w:t>对</w:t>
            </w:r>
            <w:bookmarkEnd w:id="14"/>
            <w:r>
              <w:rPr>
                <w:rFonts w:hint="eastAsia" w:asciiTheme="minorEastAsia" w:hAnsiTheme="minorEastAsia" w:cstheme="minorEastAsia"/>
                <w:sz w:val="24"/>
              </w:rPr>
              <w:t xml:space="preserve">项目采购过程中的所有过程文件和结果文件进行自动归档，实现招标采购项目全流程的留痕和可溯源。 </w:t>
            </w:r>
          </w:p>
          <w:p w14:paraId="61A607E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2)支持按经办人负责的、经办部门的、归口管理或全部项目条件进行分类查看档案，实现不同角色的采购人员查看不同的项目档案，实现数据权限的分离。 </w:t>
            </w:r>
          </w:p>
          <w:p w14:paraId="7E5A96E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3)支持按照常用查询条件对项目档案进行模糊查询，如项目名称、项目属性、采购方式、采购结果、成交供应商、项目创建时间。 </w:t>
            </w:r>
          </w:p>
          <w:p w14:paraId="12DA685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4)支持采购人下载档案文件，并支持选择档案文件进行批量下载。 </w:t>
            </w:r>
          </w:p>
          <w:p w14:paraId="6A937A0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5)支持采购人按目录生成归档 PDF 汇总档案册，文件格式须支持 PDF、</w:t>
            </w:r>
            <w:bookmarkStart w:id="15" w:name="OfficeAI_Add_30_38"/>
            <w:r>
              <w:rPr>
                <w:rFonts w:hint="eastAsia" w:asciiTheme="minorEastAsia" w:hAnsiTheme="minorEastAsia" w:cstheme="minorEastAsia"/>
                <w:sz w:val="24"/>
              </w:rPr>
              <w:t>W</w:t>
            </w:r>
            <w:bookmarkEnd w:id="15"/>
            <w:r>
              <w:rPr>
                <w:rFonts w:hint="eastAsia" w:asciiTheme="minorEastAsia" w:hAnsiTheme="minorEastAsia" w:cstheme="minorEastAsia"/>
                <w:sz w:val="24"/>
              </w:rPr>
              <w:t>ord 格式。</w:t>
            </w:r>
          </w:p>
          <w:p w14:paraId="2DD3F3A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2.支持档案补录上传。</w:t>
            </w:r>
          </w:p>
          <w:p w14:paraId="104CE41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16" w:name="OfficeAI_Add_32_2"/>
            <w:bookmarkEnd w:id="16"/>
            <w:r>
              <w:rPr>
                <w:rFonts w:hint="eastAsia" w:asciiTheme="minorEastAsia" w:hAnsiTheme="minorEastAsia" w:cstheme="minorEastAsia"/>
                <w:sz w:val="24"/>
              </w:rPr>
              <w:t>支持重新归档。</w:t>
            </w:r>
          </w:p>
          <w:p w14:paraId="268A4E79">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十九、报表管理</w:t>
            </w:r>
          </w:p>
          <w:p w14:paraId="75EA564C">
            <w:pPr>
              <w:spacing w:line="360" w:lineRule="auto"/>
              <w:ind w:firstLine="480"/>
              <w:rPr>
                <w:rFonts w:asciiTheme="minorEastAsia" w:hAnsiTheme="minorEastAsia" w:cstheme="minorEastAsia"/>
                <w:sz w:val="24"/>
              </w:rPr>
            </w:pPr>
            <w:bookmarkStart w:id="17" w:name="OLE_LINK12"/>
            <w:r>
              <w:rPr>
                <w:rFonts w:hint="eastAsia" w:asciiTheme="minorEastAsia" w:hAnsiTheme="minorEastAsia" w:cstheme="minorEastAsia"/>
                <w:sz w:val="24"/>
              </w:rPr>
              <w:t>1. 统计报表</w:t>
            </w:r>
          </w:p>
          <w:bookmarkEnd w:id="17"/>
          <w:p w14:paraId="236741E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1)数据总览支持按年度查询各部门需求总数统计、新增数统计、项目进度情况、项目状态分布； </w:t>
            </w:r>
          </w:p>
          <w:p w14:paraId="61D67D5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2)需求总览支持查看选择日期内，各个部门的需求数、申购金额、需求状态统计，部门采购标的汇总和导出； </w:t>
            </w:r>
          </w:p>
          <w:p w14:paraId="55CE672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3)项目总览支持查看选择日期内，项目数量按项目属性分布、项目数量按组织形式分布、项目数量按采购方式分布、项目数量按经费来源分布，项目金额按项目属性分布、项目金额按组织形式分布、项目金额按采购方式分布、项目金额按经费来源分布，采购项目汇总和导出； </w:t>
            </w:r>
          </w:p>
          <w:p w14:paraId="64DEE86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 数据驾驶舱</w:t>
            </w:r>
          </w:p>
          <w:p w14:paraId="1548477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1)系统支持对采购项目相关总数据（如项目总数、预算总额、成交总额、签约数等）进行统计。</w:t>
            </w:r>
          </w:p>
          <w:p w14:paraId="5DCA0D4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2)支持按月度同比呈现项目完成进度情况；并支持供应商成交排名、部门项目进度排名、专家参与评审数排名。 </w:t>
            </w:r>
          </w:p>
          <w:p w14:paraId="31AC6072">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二十、项目历程管理</w:t>
            </w:r>
          </w:p>
          <w:p w14:paraId="6965F87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1.支持分阶段查看采购全项目过程信息</w:t>
            </w:r>
            <w:bookmarkStart w:id="18" w:name="OfficeAI_Del_42_18"/>
            <w:r>
              <w:rPr>
                <w:rFonts w:hint="eastAsia" w:asciiTheme="minorEastAsia" w:hAnsiTheme="minorEastAsia" w:cstheme="minorEastAsia"/>
                <w:strike/>
                <w:sz w:val="24"/>
              </w:rPr>
              <w:t>，</w:t>
            </w:r>
            <w:bookmarkEnd w:id="18"/>
            <w:bookmarkStart w:id="19" w:name="OfficeAI_Add_42_19"/>
            <w:r>
              <w:rPr>
                <w:rFonts w:hint="eastAsia" w:asciiTheme="minorEastAsia" w:hAnsiTheme="minorEastAsia" w:cstheme="minorEastAsia"/>
                <w:sz w:val="24"/>
              </w:rPr>
              <w:t>。</w:t>
            </w:r>
            <w:bookmarkEnd w:id="19"/>
          </w:p>
          <w:p w14:paraId="5E9EB0F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2.支持查看各节点执行人员、开始时间、结束时间、耗时。</w:t>
            </w:r>
          </w:p>
          <w:p w14:paraId="1C4937D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3.支持单位内部分角色、分权限进行项目查看。</w:t>
            </w:r>
          </w:p>
          <w:p w14:paraId="54770A88">
            <w:pPr>
              <w:spacing w:line="360" w:lineRule="auto"/>
              <w:ind w:firstLine="480"/>
              <w:rPr>
                <w:rFonts w:asciiTheme="minorEastAsia" w:hAnsiTheme="minorEastAsia" w:cstheme="minorEastAsia"/>
                <w:b/>
                <w:bCs/>
                <w:sz w:val="24"/>
              </w:rPr>
            </w:pPr>
            <w:bookmarkStart w:id="20" w:name="OLE_LINK7"/>
            <w:r>
              <w:rPr>
                <w:rFonts w:hint="eastAsia" w:asciiTheme="minorEastAsia" w:hAnsiTheme="minorEastAsia" w:cstheme="minorEastAsia"/>
                <w:b/>
                <w:bCs/>
                <w:sz w:val="24"/>
              </w:rPr>
              <w:t>二十一、代理机构子系统</w:t>
            </w:r>
          </w:p>
          <w:p w14:paraId="067D679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1.账号管理</w:t>
            </w:r>
          </w:p>
          <w:bookmarkEnd w:id="20"/>
          <w:p w14:paraId="243A95A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1)支持代理机构自行维护本机构基础信息，包括机构名称、类型、擅长领域、联系人信息。</w:t>
            </w:r>
          </w:p>
          <w:p w14:paraId="0D7D99F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2)支持采购单位分配代理机构账号，代理机构在外网进行代理机构端的登录。</w:t>
            </w:r>
          </w:p>
          <w:p w14:paraId="542D261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2.代理协议</w:t>
            </w:r>
          </w:p>
          <w:p w14:paraId="3A5CE20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1)支持代理机构在线接收采购单位委托的采购项目信息，查看委托代理协议。</w:t>
            </w:r>
          </w:p>
          <w:p w14:paraId="738DCDA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3.编制采购文件</w:t>
            </w:r>
          </w:p>
          <w:p w14:paraId="5EC5603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1)支持代理机构查看项目基础信息，项目采购需求。</w:t>
            </w:r>
          </w:p>
          <w:p w14:paraId="687423E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2)支持代理机构上传采购文件，每次上传采购文件进行版本管理，并提交单位内审批。</w:t>
            </w:r>
          </w:p>
          <w:p w14:paraId="2B834C6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4.编制采购公告</w:t>
            </w:r>
          </w:p>
          <w:p w14:paraId="135DEAA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21" w:name="OLE_LINK10"/>
            <w:r>
              <w:rPr>
                <w:rFonts w:hint="eastAsia" w:asciiTheme="minorEastAsia" w:hAnsiTheme="minorEastAsia" w:cstheme="minorEastAsia"/>
                <w:sz w:val="24"/>
              </w:rPr>
              <w:t>)支持代理机构编制采购公告，登记公告发布渠道，可直接进行链接跳转。</w:t>
            </w:r>
            <w:bookmarkEnd w:id="21"/>
          </w:p>
          <w:p w14:paraId="4AF6E9A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5.项目开标、评标</w:t>
            </w:r>
          </w:p>
          <w:p w14:paraId="709AE9A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1)支持代理机构录入评标专家信息。</w:t>
            </w:r>
          </w:p>
          <w:p w14:paraId="15853CE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2)支持代理机构录入投标供应商信息、评标结果信息等相关附件，提交采购单位进行审批。</w:t>
            </w:r>
          </w:p>
          <w:p w14:paraId="024E243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3)支持代理机构查看授权委托书。</w:t>
            </w:r>
          </w:p>
          <w:p w14:paraId="342466A1">
            <w:pPr>
              <w:spacing w:line="360" w:lineRule="auto"/>
              <w:ind w:firstLine="480"/>
              <w:rPr>
                <w:rFonts w:asciiTheme="minorEastAsia" w:hAnsiTheme="minorEastAsia" w:cstheme="minorEastAsia"/>
                <w:sz w:val="24"/>
              </w:rPr>
            </w:pPr>
            <w:bookmarkStart w:id="22" w:name="OLE_LINK11"/>
            <w:r>
              <w:rPr>
                <w:rFonts w:hint="eastAsia" w:asciiTheme="minorEastAsia" w:hAnsiTheme="minorEastAsia" w:cstheme="minorEastAsia"/>
                <w:sz w:val="24"/>
              </w:rPr>
              <w:t>6.编制结果公告</w:t>
            </w:r>
          </w:p>
          <w:bookmarkEnd w:id="22"/>
          <w:p w14:paraId="529CB5F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1)支持代理机构编制结果公告，登记公告发布渠道，可直接进行链接跳转。</w:t>
            </w:r>
          </w:p>
          <w:p w14:paraId="7497AAF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2)支持代理机构提交项目质疑函、投诉函给采购人；并登记质疑答复结果情况、投诉处理情况供采购人查看。</w:t>
            </w:r>
          </w:p>
          <w:p w14:paraId="3AF75A4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7.编写采购合同</w:t>
            </w:r>
          </w:p>
          <w:p w14:paraId="3E016DD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23" w:name="OfficeAI_Add_64_2"/>
            <w:r>
              <w:rPr>
                <w:rFonts w:hint="eastAsia" w:asciiTheme="minorEastAsia" w:hAnsiTheme="minorEastAsia" w:cstheme="minorEastAsia"/>
                <w:sz w:val="24"/>
              </w:rPr>
              <w:t xml:space="preserve">) </w:t>
            </w:r>
            <w:bookmarkEnd w:id="23"/>
            <w:r>
              <w:rPr>
                <w:rFonts w:hint="eastAsia" w:asciiTheme="minorEastAsia" w:hAnsiTheme="minorEastAsia" w:cstheme="minorEastAsia"/>
                <w:sz w:val="24"/>
              </w:rPr>
              <w:t>支持代理机构填写合同信息。</w:t>
            </w:r>
          </w:p>
          <w:p w14:paraId="198426E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24" w:name="OfficeAI_Add_65_2"/>
            <w:r>
              <w:rPr>
                <w:rFonts w:hint="eastAsia" w:asciiTheme="minorEastAsia" w:hAnsiTheme="minorEastAsia" w:cstheme="minorEastAsia"/>
                <w:sz w:val="24"/>
              </w:rPr>
              <w:t xml:space="preserve">) </w:t>
            </w:r>
            <w:bookmarkEnd w:id="24"/>
            <w:r>
              <w:rPr>
                <w:rFonts w:hint="eastAsia" w:asciiTheme="minorEastAsia" w:hAnsiTheme="minorEastAsia" w:cstheme="minorEastAsia"/>
                <w:sz w:val="24"/>
              </w:rPr>
              <w:t>支持代理机构编写采购合同，上传合同附件，并提交单位内部进行审批。</w:t>
            </w:r>
          </w:p>
          <w:p w14:paraId="17EE6F9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25" w:name="OfficeAI_Add_66_2"/>
            <w:r>
              <w:rPr>
                <w:rFonts w:hint="eastAsia" w:asciiTheme="minorEastAsia" w:hAnsiTheme="minorEastAsia" w:cstheme="minorEastAsia"/>
                <w:sz w:val="24"/>
              </w:rPr>
              <w:t xml:space="preserve">) </w:t>
            </w:r>
            <w:bookmarkEnd w:id="25"/>
            <w:r>
              <w:rPr>
                <w:rFonts w:hint="eastAsia" w:asciiTheme="minorEastAsia" w:hAnsiTheme="minorEastAsia" w:cstheme="minorEastAsia"/>
                <w:sz w:val="24"/>
              </w:rPr>
              <w:t>支持合同备案。</w:t>
            </w:r>
          </w:p>
          <w:p w14:paraId="02D4E2BD">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二十二、供应商子系统</w:t>
            </w:r>
          </w:p>
          <w:p w14:paraId="022E36E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1.平台首页</w:t>
            </w:r>
          </w:p>
          <w:p w14:paraId="149477D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1)支持供应商在平台</w:t>
            </w:r>
            <w:bookmarkStart w:id="26" w:name="OfficeAI_Add_69_11"/>
            <w:r>
              <w:rPr>
                <w:rFonts w:hint="eastAsia" w:asciiTheme="minorEastAsia" w:hAnsiTheme="minorEastAsia" w:cstheme="minorEastAsia"/>
                <w:sz w:val="24"/>
              </w:rPr>
              <w:t>上</w:t>
            </w:r>
            <w:bookmarkEnd w:id="26"/>
            <w:r>
              <w:rPr>
                <w:rFonts w:hint="eastAsia" w:asciiTheme="minorEastAsia" w:hAnsiTheme="minorEastAsia" w:cstheme="minorEastAsia"/>
                <w:sz w:val="24"/>
              </w:rPr>
              <w:t>查询项目的采购公告、中标公告、调研等公告内容并进行查看。</w:t>
            </w:r>
          </w:p>
          <w:p w14:paraId="068059F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27" w:name="OfficeAI_Add_70_2"/>
            <w:r>
              <w:rPr>
                <w:rFonts w:hint="eastAsia" w:asciiTheme="minorEastAsia" w:hAnsiTheme="minorEastAsia" w:cstheme="minorEastAsia"/>
                <w:sz w:val="24"/>
              </w:rPr>
              <w:t xml:space="preserve">. </w:t>
            </w:r>
            <w:bookmarkEnd w:id="27"/>
            <w:r>
              <w:rPr>
                <w:rFonts w:hint="eastAsia" w:asciiTheme="minorEastAsia" w:hAnsiTheme="minorEastAsia" w:cstheme="minorEastAsia"/>
                <w:sz w:val="24"/>
              </w:rPr>
              <w:t>供应商入驻</w:t>
            </w:r>
          </w:p>
          <w:p w14:paraId="7D82FF5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1)支持供应商在线注册、认证 </w:t>
            </w:r>
            <w:bookmarkStart w:id="28" w:name="OfficeAI_Add_71_15"/>
            <w:r>
              <w:rPr>
                <w:rFonts w:hint="eastAsia" w:asciiTheme="minorEastAsia" w:hAnsiTheme="minorEastAsia" w:cstheme="minorEastAsia"/>
                <w:sz w:val="24"/>
              </w:rPr>
              <w:t>。</w:t>
            </w:r>
            <w:bookmarkEnd w:id="28"/>
            <w:r>
              <w:rPr>
                <w:rFonts w:hint="eastAsia" w:asciiTheme="minorEastAsia" w:hAnsiTheme="minorEastAsia" w:cstheme="minorEastAsia"/>
                <w:sz w:val="24"/>
              </w:rPr>
              <w:t>供应商需填写账号、手机号、短信验证码、密码进行注册。 供应商首次进入系统填写并提交认证信息</w:t>
            </w:r>
            <w:bookmarkStart w:id="29" w:name="OfficeAI_Add_71_61"/>
            <w:r>
              <w:rPr>
                <w:rFonts w:hint="eastAsia" w:asciiTheme="minorEastAsia" w:hAnsiTheme="minorEastAsia" w:cstheme="minorEastAsia"/>
                <w:sz w:val="24"/>
              </w:rPr>
              <w:t>：</w:t>
            </w:r>
            <w:bookmarkEnd w:id="29"/>
            <w:r>
              <w:rPr>
                <w:rFonts w:hint="eastAsia" w:asciiTheme="minorEastAsia" w:hAnsiTheme="minorEastAsia" w:cstheme="minorEastAsia"/>
                <w:sz w:val="24"/>
              </w:rPr>
              <w:t>企业名称、统一社会信用代码、联系人信息、上传营业执照。</w:t>
            </w:r>
          </w:p>
          <w:p w14:paraId="4518735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2)支持单位管理员进行认证审核后完成认证。</w:t>
            </w:r>
          </w:p>
          <w:p w14:paraId="6DBA06D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3.供应商首页</w:t>
            </w:r>
          </w:p>
          <w:p w14:paraId="57919B6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1)支持查看“我”最近报名的项目记录及报名审查结果。</w:t>
            </w:r>
          </w:p>
          <w:p w14:paraId="7F7DD4F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2)支持查看系统推送给“我”的消息通知，查看消息详情。</w:t>
            </w:r>
          </w:p>
          <w:p w14:paraId="05042CC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3)支持查看我的资质信息。</w:t>
            </w:r>
          </w:p>
          <w:p w14:paraId="42349D1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4.消息中心</w:t>
            </w:r>
          </w:p>
          <w:p w14:paraId="1A06732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30" w:name="OfficeAI_Add_78_2"/>
            <w:r>
              <w:rPr>
                <w:rFonts w:hint="eastAsia" w:asciiTheme="minorEastAsia" w:hAnsiTheme="minorEastAsia" w:cstheme="minorEastAsia"/>
                <w:sz w:val="24"/>
              </w:rPr>
              <w:t xml:space="preserve">) </w:t>
            </w:r>
            <w:bookmarkEnd w:id="30"/>
            <w:r>
              <w:rPr>
                <w:rFonts w:hint="eastAsia" w:asciiTheme="minorEastAsia" w:hAnsiTheme="minorEastAsia" w:cstheme="minorEastAsia"/>
                <w:sz w:val="24"/>
              </w:rPr>
              <w:t>支持展示系统推送的消息清单，包含消息标题、类型、发布人、发布时间、优先级、阅读状态、消息内容。</w:t>
            </w:r>
          </w:p>
          <w:p w14:paraId="7543613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5.项目报名</w:t>
            </w:r>
          </w:p>
          <w:p w14:paraId="622D76C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1)支持供应商对当前正在进行报名的项目进行浏览查询并提交相应的材料进行项目报名，成功报名后可以获取项目对应的采购文件。</w:t>
            </w:r>
          </w:p>
          <w:p w14:paraId="51CDFCA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31" w:name="OfficeAI_Add_81_2"/>
            <w:r>
              <w:rPr>
                <w:rFonts w:hint="eastAsia" w:asciiTheme="minorEastAsia" w:hAnsiTheme="minorEastAsia" w:cstheme="minorEastAsia"/>
                <w:sz w:val="24"/>
              </w:rPr>
              <w:t xml:space="preserve">) </w:t>
            </w:r>
            <w:bookmarkEnd w:id="31"/>
            <w:r>
              <w:rPr>
                <w:rFonts w:hint="eastAsia" w:asciiTheme="minorEastAsia" w:hAnsiTheme="minorEastAsia" w:cstheme="minorEastAsia"/>
                <w:sz w:val="24"/>
              </w:rPr>
              <w:t>支持供应商查看报名状态。</w:t>
            </w:r>
          </w:p>
          <w:p w14:paraId="36EBFDE1">
            <w:pPr>
              <w:spacing w:line="360" w:lineRule="auto"/>
              <w:ind w:firstLine="480"/>
              <w:rPr>
                <w:rFonts w:asciiTheme="minorEastAsia" w:hAnsiTheme="minorEastAsia" w:cstheme="minorEastAsia"/>
                <w:sz w:val="24"/>
              </w:rPr>
            </w:pPr>
            <w:bookmarkStart w:id="32" w:name="OLE_LINK9"/>
            <w:r>
              <w:rPr>
                <w:rFonts w:hint="eastAsia" w:asciiTheme="minorEastAsia" w:hAnsiTheme="minorEastAsia" w:cstheme="minorEastAsia"/>
                <w:sz w:val="24"/>
              </w:rPr>
              <w:t>6.项目</w:t>
            </w:r>
            <w:bookmarkEnd w:id="32"/>
            <w:r>
              <w:rPr>
                <w:rFonts w:hint="eastAsia" w:asciiTheme="minorEastAsia" w:hAnsiTheme="minorEastAsia" w:cstheme="minorEastAsia"/>
                <w:sz w:val="24"/>
              </w:rPr>
              <w:t>投标</w:t>
            </w:r>
          </w:p>
          <w:p w14:paraId="6BC9418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1)支持报名成功的供应商，上传响应文件、报价文件、技术文件等相关信息。</w:t>
            </w:r>
          </w:p>
          <w:p w14:paraId="2F04B72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33" w:name="OfficeAI_Add_84_2"/>
            <w:r>
              <w:rPr>
                <w:rFonts w:hint="eastAsia" w:asciiTheme="minorEastAsia" w:hAnsiTheme="minorEastAsia" w:cstheme="minorEastAsia"/>
                <w:sz w:val="24"/>
              </w:rPr>
              <w:t xml:space="preserve">) </w:t>
            </w:r>
            <w:bookmarkEnd w:id="33"/>
            <w:r>
              <w:rPr>
                <w:rFonts w:hint="eastAsia" w:asciiTheme="minorEastAsia" w:hAnsiTheme="minorEastAsia" w:cstheme="minorEastAsia"/>
                <w:sz w:val="24"/>
              </w:rPr>
              <w:t>支持查看中标情况。</w:t>
            </w:r>
          </w:p>
          <w:p w14:paraId="66AF74F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7.项目调研</w:t>
            </w:r>
          </w:p>
          <w:p w14:paraId="1E92B8F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34" w:name="OfficeAI_Add_86_2"/>
            <w:r>
              <w:rPr>
                <w:rFonts w:hint="eastAsia" w:asciiTheme="minorEastAsia" w:hAnsiTheme="minorEastAsia" w:cstheme="minorEastAsia"/>
                <w:sz w:val="24"/>
              </w:rPr>
              <w:t xml:space="preserve">) </w:t>
            </w:r>
            <w:bookmarkEnd w:id="34"/>
            <w:r>
              <w:rPr>
                <w:rFonts w:hint="eastAsia" w:asciiTheme="minorEastAsia" w:hAnsiTheme="minorEastAsia" w:cstheme="minorEastAsia"/>
                <w:sz w:val="24"/>
              </w:rPr>
              <w:t>支持供应商在线响应调研，录入/导入调研参数。</w:t>
            </w:r>
          </w:p>
          <w:p w14:paraId="323D567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35" w:name="OfficeAI_Add_87_2"/>
            <w:r>
              <w:rPr>
                <w:rFonts w:hint="eastAsia" w:asciiTheme="minorEastAsia" w:hAnsiTheme="minorEastAsia" w:cstheme="minorEastAsia"/>
                <w:sz w:val="24"/>
              </w:rPr>
              <w:t xml:space="preserve">) </w:t>
            </w:r>
            <w:bookmarkEnd w:id="35"/>
            <w:r>
              <w:rPr>
                <w:rFonts w:hint="eastAsia" w:asciiTheme="minorEastAsia" w:hAnsiTheme="minorEastAsia" w:cstheme="minorEastAsia"/>
                <w:sz w:val="24"/>
              </w:rPr>
              <w:t>支持供应商在线提交调研响应文件，报价表。</w:t>
            </w:r>
          </w:p>
          <w:p w14:paraId="51CAD32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8.合同查询</w:t>
            </w:r>
          </w:p>
          <w:p w14:paraId="6F52388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36" w:name="OfficeAI_Add_89_2"/>
            <w:r>
              <w:rPr>
                <w:rFonts w:hint="eastAsia" w:asciiTheme="minorEastAsia" w:hAnsiTheme="minorEastAsia" w:cstheme="minorEastAsia"/>
                <w:sz w:val="24"/>
              </w:rPr>
              <w:t xml:space="preserve">) </w:t>
            </w:r>
            <w:bookmarkEnd w:id="36"/>
            <w:r>
              <w:rPr>
                <w:rFonts w:hint="eastAsia" w:asciiTheme="minorEastAsia" w:hAnsiTheme="minorEastAsia" w:cstheme="minorEastAsia"/>
                <w:sz w:val="24"/>
              </w:rPr>
              <w:t>支持供应商在项目中标后对中标项目查询到相应的合同文件，并在正式签署合同后随时查看合同信息。</w:t>
            </w:r>
          </w:p>
          <w:p w14:paraId="313F807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2)支持供应商录入货物信息。</w:t>
            </w:r>
          </w:p>
          <w:p w14:paraId="36B80E4E">
            <w:pPr>
              <w:spacing w:line="360" w:lineRule="auto"/>
              <w:ind w:firstLine="480"/>
              <w:rPr>
                <w:rFonts w:asciiTheme="minorEastAsia" w:hAnsiTheme="minorEastAsia" w:cstheme="minorEastAsia"/>
                <w:sz w:val="24"/>
              </w:rPr>
            </w:pPr>
            <w:bookmarkStart w:id="37" w:name="OfficeAI_Add_91_1"/>
            <w:r>
              <w:rPr>
                <w:rFonts w:hint="eastAsia" w:asciiTheme="minorEastAsia" w:hAnsiTheme="minorEastAsia" w:cstheme="minorEastAsia"/>
                <w:sz w:val="24"/>
              </w:rPr>
              <w:t>9</w:t>
            </w:r>
            <w:bookmarkEnd w:id="37"/>
            <w:r>
              <w:rPr>
                <w:rFonts w:hint="eastAsia" w:asciiTheme="minorEastAsia" w:hAnsiTheme="minorEastAsia" w:cstheme="minorEastAsia"/>
                <w:sz w:val="24"/>
              </w:rPr>
              <w:t>.验收申请</w:t>
            </w:r>
          </w:p>
          <w:p w14:paraId="78CF162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 支持供应商可在合同履约实施过程中主动登录系统，向采购单位发起验收申请（包含验收金额、待验收货物清单），由采购单位内部组织验收。</w:t>
            </w:r>
          </w:p>
          <w:p w14:paraId="10C09FFF">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二十三、知识库管理</w:t>
            </w:r>
          </w:p>
          <w:p w14:paraId="4E0DD1F1">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1.知识查阅 </w:t>
            </w:r>
          </w:p>
          <w:p w14:paraId="75615E3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38" w:name="OfficeAI_Add_95_2"/>
            <w:r>
              <w:rPr>
                <w:rFonts w:hint="eastAsia" w:asciiTheme="minorEastAsia" w:hAnsiTheme="minorEastAsia" w:cstheme="minorEastAsia"/>
                <w:sz w:val="24"/>
              </w:rPr>
              <w:t xml:space="preserve">) </w:t>
            </w:r>
            <w:bookmarkEnd w:id="38"/>
            <w:r>
              <w:rPr>
                <w:rFonts w:hint="eastAsia" w:asciiTheme="minorEastAsia" w:hAnsiTheme="minorEastAsia" w:cstheme="minorEastAsia"/>
                <w:sz w:val="24"/>
              </w:rPr>
              <w:t xml:space="preserve">系统须支持列表展示采购知识，并按采购管理员配置的知识分类进行分类查看。 </w:t>
            </w:r>
          </w:p>
          <w:p w14:paraId="506B7E1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39" w:name="OfficeAI_Add_96_2"/>
            <w:r>
              <w:rPr>
                <w:rFonts w:hint="eastAsia" w:asciiTheme="minorEastAsia" w:hAnsiTheme="minorEastAsia" w:cstheme="minorEastAsia"/>
                <w:sz w:val="24"/>
              </w:rPr>
              <w:t xml:space="preserve">) </w:t>
            </w:r>
            <w:bookmarkEnd w:id="39"/>
            <w:r>
              <w:rPr>
                <w:rFonts w:hint="eastAsia" w:asciiTheme="minorEastAsia" w:hAnsiTheme="minorEastAsia" w:cstheme="minorEastAsia"/>
                <w:sz w:val="24"/>
              </w:rPr>
              <w:t>须支持</w:t>
            </w:r>
            <w:bookmarkStart w:id="40" w:name="OfficeAI_Add_96_7"/>
            <w:r>
              <w:rPr>
                <w:rFonts w:hint="eastAsia" w:asciiTheme="minorEastAsia" w:hAnsiTheme="minorEastAsia" w:cstheme="minorEastAsia"/>
                <w:sz w:val="24"/>
              </w:rPr>
              <w:t>用</w:t>
            </w:r>
            <w:bookmarkEnd w:id="40"/>
            <w:r>
              <w:rPr>
                <w:rFonts w:hint="eastAsia" w:asciiTheme="minorEastAsia" w:hAnsiTheme="minorEastAsia" w:cstheme="minorEastAsia"/>
                <w:sz w:val="24"/>
              </w:rPr>
              <w:t xml:space="preserve">常用查询条件对采购知识进行模糊查询，如标题、关键词、发布时间。 </w:t>
            </w:r>
          </w:p>
          <w:p w14:paraId="24C5685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41" w:name="OfficeAI_Add_97_2"/>
            <w:r>
              <w:rPr>
                <w:rFonts w:hint="eastAsia" w:asciiTheme="minorEastAsia" w:hAnsiTheme="minorEastAsia" w:cstheme="minorEastAsia"/>
                <w:sz w:val="24"/>
              </w:rPr>
              <w:t xml:space="preserve">) </w:t>
            </w:r>
            <w:bookmarkEnd w:id="41"/>
            <w:r>
              <w:rPr>
                <w:rFonts w:hint="eastAsia" w:asciiTheme="minorEastAsia" w:hAnsiTheme="minorEastAsia" w:cstheme="minorEastAsia"/>
                <w:sz w:val="24"/>
              </w:rPr>
              <w:t xml:space="preserve">须支持业务人员对关注的采购知识进行收藏，实现快速对收藏的采购知识进行查看。 </w:t>
            </w:r>
          </w:p>
          <w:p w14:paraId="08BA1A8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w:t>
            </w:r>
            <w:bookmarkStart w:id="42" w:name="OfficeAI_Add_98_2"/>
            <w:r>
              <w:rPr>
                <w:rFonts w:hint="eastAsia" w:asciiTheme="minorEastAsia" w:hAnsiTheme="minorEastAsia" w:cstheme="minorEastAsia"/>
                <w:sz w:val="24"/>
              </w:rPr>
              <w:t xml:space="preserve">) </w:t>
            </w:r>
            <w:bookmarkEnd w:id="42"/>
            <w:r>
              <w:rPr>
                <w:rFonts w:hint="eastAsia" w:asciiTheme="minorEastAsia" w:hAnsiTheme="minorEastAsia" w:cstheme="minorEastAsia"/>
                <w:sz w:val="24"/>
              </w:rPr>
              <w:t xml:space="preserve">须支持按系统预置的排序规则对采购知识列表数据进行排序，如：综合排序、热门、最新。 </w:t>
            </w:r>
          </w:p>
          <w:p w14:paraId="611B448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w:t>
            </w:r>
            <w:bookmarkStart w:id="43" w:name="OfficeAI_Add_99_2"/>
            <w:r>
              <w:rPr>
                <w:rFonts w:hint="eastAsia" w:asciiTheme="minorEastAsia" w:hAnsiTheme="minorEastAsia" w:cstheme="minorEastAsia"/>
                <w:sz w:val="24"/>
              </w:rPr>
              <w:t xml:space="preserve">) </w:t>
            </w:r>
            <w:bookmarkEnd w:id="43"/>
            <w:r>
              <w:rPr>
                <w:rFonts w:hint="eastAsia" w:asciiTheme="minorEastAsia" w:hAnsiTheme="minorEastAsia" w:cstheme="minorEastAsia"/>
                <w:sz w:val="24"/>
              </w:rPr>
              <w:t xml:space="preserve">须支持查看知识标题、发布时间信息，快速查看采购管理员置顶的采购知识。 </w:t>
            </w:r>
          </w:p>
          <w:p w14:paraId="395CF5A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w:t>
            </w:r>
            <w:bookmarkStart w:id="44" w:name="OfficeAI_Add_100_2"/>
            <w:r>
              <w:rPr>
                <w:rFonts w:hint="eastAsia" w:asciiTheme="minorEastAsia" w:hAnsiTheme="minorEastAsia" w:cstheme="minorEastAsia"/>
                <w:sz w:val="24"/>
              </w:rPr>
              <w:t xml:space="preserve">) </w:t>
            </w:r>
            <w:bookmarkEnd w:id="44"/>
            <w:r>
              <w:rPr>
                <w:rFonts w:hint="eastAsia" w:asciiTheme="minorEastAsia" w:hAnsiTheme="minorEastAsia" w:cstheme="minorEastAsia"/>
                <w:sz w:val="24"/>
              </w:rPr>
              <w:t xml:space="preserve">须支持查看采购知识详情，包括知识标题、发布时间、浏览次数、关键词、正文内容、附件查看。 </w:t>
            </w:r>
          </w:p>
          <w:p w14:paraId="5852EAC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w:t>
            </w:r>
            <w:bookmarkStart w:id="45" w:name="OfficeAI_Add_101_2"/>
            <w:r>
              <w:rPr>
                <w:rFonts w:hint="eastAsia" w:asciiTheme="minorEastAsia" w:hAnsiTheme="minorEastAsia" w:cstheme="minorEastAsia"/>
                <w:sz w:val="24"/>
              </w:rPr>
              <w:t xml:space="preserve">) </w:t>
            </w:r>
            <w:bookmarkEnd w:id="45"/>
            <w:r>
              <w:rPr>
                <w:rFonts w:hint="eastAsia" w:asciiTheme="minorEastAsia" w:hAnsiTheme="minorEastAsia" w:cstheme="minorEastAsia"/>
                <w:sz w:val="24"/>
              </w:rPr>
              <w:t xml:space="preserve">须支持在查看采购知识详情时，进行收藏/取消收藏知识、下载附件操作。 </w:t>
            </w:r>
          </w:p>
          <w:p w14:paraId="7E9ED1B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 xml:space="preserve">2.知识管理 </w:t>
            </w:r>
          </w:p>
          <w:p w14:paraId="2DB3061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46" w:name="OfficeAI_Add_103_2"/>
            <w:r>
              <w:rPr>
                <w:rFonts w:hint="eastAsia" w:asciiTheme="minorEastAsia" w:hAnsiTheme="minorEastAsia" w:cstheme="minorEastAsia"/>
                <w:sz w:val="24"/>
              </w:rPr>
              <w:t xml:space="preserve">) </w:t>
            </w:r>
            <w:bookmarkEnd w:id="46"/>
            <w:r>
              <w:rPr>
                <w:rFonts w:hint="eastAsia" w:asciiTheme="minorEastAsia" w:hAnsiTheme="minorEastAsia" w:cstheme="minorEastAsia"/>
                <w:sz w:val="24"/>
              </w:rPr>
              <w:t xml:space="preserve">系统须支持采购管理员配置知识分类，支持新增、编辑、删除、添加下级分类，编辑分类的父级分类、分类名称、排序，实现多级分类的展示。 </w:t>
            </w:r>
          </w:p>
          <w:p w14:paraId="1184213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47" w:name="OfficeAI_Add_104_2"/>
            <w:r>
              <w:rPr>
                <w:rFonts w:hint="eastAsia" w:asciiTheme="minorEastAsia" w:hAnsiTheme="minorEastAsia" w:cstheme="minorEastAsia"/>
                <w:sz w:val="24"/>
              </w:rPr>
              <w:t xml:space="preserve">) </w:t>
            </w:r>
            <w:bookmarkEnd w:id="47"/>
            <w:r>
              <w:rPr>
                <w:rFonts w:hint="eastAsia" w:asciiTheme="minorEastAsia" w:hAnsiTheme="minorEastAsia" w:cstheme="minorEastAsia"/>
                <w:sz w:val="24"/>
              </w:rPr>
              <w:t>系统须支持</w:t>
            </w:r>
            <w:bookmarkStart w:id="48" w:name="OfficeAI_Add_104_9"/>
            <w:r>
              <w:rPr>
                <w:rFonts w:hint="eastAsia" w:asciiTheme="minorEastAsia" w:hAnsiTheme="minorEastAsia" w:cstheme="minorEastAsia"/>
                <w:sz w:val="24"/>
              </w:rPr>
              <w:t>用</w:t>
            </w:r>
            <w:bookmarkEnd w:id="48"/>
            <w:r>
              <w:rPr>
                <w:rFonts w:hint="eastAsia" w:asciiTheme="minorEastAsia" w:hAnsiTheme="minorEastAsia" w:cstheme="minorEastAsia"/>
                <w:sz w:val="24"/>
              </w:rPr>
              <w:t xml:space="preserve">常用查询条件对采购知识进行模糊查询，如标题、状态、关键词、发布时间。 </w:t>
            </w:r>
          </w:p>
          <w:p w14:paraId="6C66BE0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49" w:name="OfficeAI_Add_105_2"/>
            <w:r>
              <w:rPr>
                <w:rFonts w:hint="eastAsia" w:asciiTheme="minorEastAsia" w:hAnsiTheme="minorEastAsia" w:cstheme="minorEastAsia"/>
                <w:sz w:val="24"/>
              </w:rPr>
              <w:t xml:space="preserve">) </w:t>
            </w:r>
            <w:bookmarkEnd w:id="49"/>
            <w:r>
              <w:rPr>
                <w:rFonts w:hint="eastAsia" w:asciiTheme="minorEastAsia" w:hAnsiTheme="minorEastAsia" w:cstheme="minorEastAsia"/>
                <w:sz w:val="24"/>
              </w:rPr>
              <w:t xml:space="preserve">系统须支持新建知识、移动知识分类、单个/批量删除知识、查看知识详情、下架已发布的知识、置顶/取消置顶知识。 </w:t>
            </w:r>
          </w:p>
          <w:p w14:paraId="0DD27F5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w:t>
            </w:r>
            <w:bookmarkStart w:id="50" w:name="OfficeAI_Add_106_2"/>
            <w:r>
              <w:rPr>
                <w:rFonts w:hint="eastAsia" w:asciiTheme="minorEastAsia" w:hAnsiTheme="minorEastAsia" w:cstheme="minorEastAsia"/>
                <w:sz w:val="24"/>
              </w:rPr>
              <w:t xml:space="preserve">) </w:t>
            </w:r>
            <w:bookmarkEnd w:id="50"/>
            <w:r>
              <w:rPr>
                <w:rFonts w:hint="eastAsia" w:asciiTheme="minorEastAsia" w:hAnsiTheme="minorEastAsia" w:cstheme="minorEastAsia"/>
                <w:sz w:val="24"/>
              </w:rPr>
              <w:t>系统须支持列表查看知识编号、知识标题、关键词、所属分类、最近修改时间、发布时间、知识状态信息。</w:t>
            </w:r>
          </w:p>
          <w:p w14:paraId="69CFF887">
            <w:pPr>
              <w:spacing w:line="360" w:lineRule="auto"/>
              <w:ind w:firstLine="480"/>
              <w:rPr>
                <w:rFonts w:asciiTheme="minorEastAsia" w:hAnsiTheme="minorEastAsia" w:cstheme="minorEastAsia"/>
                <w:b/>
                <w:bCs/>
                <w:sz w:val="24"/>
              </w:rPr>
            </w:pPr>
            <w:bookmarkStart w:id="51" w:name="_Toc7335"/>
            <w:bookmarkStart w:id="52" w:name="_Toc163651668"/>
            <w:bookmarkStart w:id="53" w:name="_Toc156228027"/>
            <w:bookmarkStart w:id="54" w:name="_Toc192600971"/>
            <w:bookmarkStart w:id="55" w:name="_Toc70956142"/>
            <w:r>
              <w:rPr>
                <w:rFonts w:hint="eastAsia" w:asciiTheme="minorEastAsia" w:hAnsiTheme="minorEastAsia" w:cstheme="minorEastAsia"/>
                <w:b/>
                <w:bCs/>
                <w:sz w:val="24"/>
              </w:rPr>
              <w:t>二十四、验收管理</w:t>
            </w:r>
            <w:bookmarkEnd w:id="51"/>
            <w:bookmarkEnd w:id="52"/>
            <w:bookmarkEnd w:id="53"/>
            <w:bookmarkEnd w:id="54"/>
            <w:bookmarkEnd w:id="55"/>
          </w:p>
          <w:p w14:paraId="5A36876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1.待验收合同管理</w:t>
            </w:r>
          </w:p>
          <w:p w14:paraId="35154BB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56" w:name="OfficeAI_Add_109_2"/>
            <w:r>
              <w:rPr>
                <w:rFonts w:hint="eastAsia" w:asciiTheme="minorEastAsia" w:hAnsiTheme="minorEastAsia" w:cstheme="minorEastAsia"/>
                <w:sz w:val="24"/>
              </w:rPr>
              <w:t xml:space="preserve">) </w:t>
            </w:r>
            <w:bookmarkEnd w:id="56"/>
            <w:r>
              <w:rPr>
                <w:rFonts w:hint="eastAsia" w:asciiTheme="minorEastAsia" w:hAnsiTheme="minorEastAsia" w:cstheme="minorEastAsia"/>
                <w:sz w:val="24"/>
              </w:rPr>
              <w:t>支持单位查询尚未验收的合同信息。</w:t>
            </w:r>
          </w:p>
          <w:p w14:paraId="06AC802B">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2)支持从待验收合同发起验收申请。</w:t>
            </w:r>
          </w:p>
          <w:p w14:paraId="3EB0ED6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57" w:name="OfficeAI_Add_111_2"/>
            <w:r>
              <w:rPr>
                <w:rFonts w:hint="eastAsia" w:asciiTheme="minorEastAsia" w:hAnsiTheme="minorEastAsia" w:cstheme="minorEastAsia"/>
                <w:sz w:val="24"/>
              </w:rPr>
              <w:t xml:space="preserve">) </w:t>
            </w:r>
            <w:bookmarkEnd w:id="57"/>
            <w:r>
              <w:rPr>
                <w:rFonts w:hint="eastAsia" w:asciiTheme="minorEastAsia" w:hAnsiTheme="minorEastAsia" w:cstheme="minorEastAsia"/>
                <w:sz w:val="24"/>
              </w:rPr>
              <w:t>支持单位发送验收通知给供应商。</w:t>
            </w:r>
          </w:p>
          <w:p w14:paraId="11EFA4B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2.履约验收执行</w:t>
            </w:r>
          </w:p>
          <w:p w14:paraId="0280905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58" w:name="OfficeAI_Add_113_2"/>
            <w:r>
              <w:rPr>
                <w:rFonts w:hint="eastAsia" w:asciiTheme="minorEastAsia" w:hAnsiTheme="minorEastAsia" w:cstheme="minorEastAsia"/>
                <w:sz w:val="24"/>
              </w:rPr>
              <w:t xml:space="preserve">) </w:t>
            </w:r>
            <w:bookmarkEnd w:id="58"/>
            <w:r>
              <w:rPr>
                <w:rFonts w:hint="eastAsia" w:asciiTheme="minorEastAsia" w:hAnsiTheme="minorEastAsia" w:cstheme="minorEastAsia"/>
                <w:sz w:val="24"/>
              </w:rPr>
              <w:t>支持创建验收项目，获取合同信息、合同附件、项目信息、项目附件。</w:t>
            </w:r>
          </w:p>
          <w:p w14:paraId="5FC3ED0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2)支持一次性验收、分阶段验收。</w:t>
            </w:r>
          </w:p>
          <w:p w14:paraId="0A21C0D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3)支持自主验收方式、委托第三方验收。</w:t>
            </w:r>
          </w:p>
          <w:p w14:paraId="17B27DC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w:t>
            </w:r>
            <w:bookmarkStart w:id="59" w:name="OfficeAI_Add_116_2"/>
            <w:r>
              <w:rPr>
                <w:rFonts w:hint="eastAsia" w:asciiTheme="minorEastAsia" w:hAnsiTheme="minorEastAsia" w:cstheme="minorEastAsia"/>
                <w:sz w:val="24"/>
              </w:rPr>
              <w:t xml:space="preserve">) </w:t>
            </w:r>
            <w:bookmarkEnd w:id="59"/>
            <w:r>
              <w:rPr>
                <w:rFonts w:hint="eastAsia" w:asciiTheme="minorEastAsia" w:hAnsiTheme="minorEastAsia" w:cstheme="minorEastAsia"/>
                <w:sz w:val="24"/>
              </w:rPr>
              <w:t>支持在线组建验收小组。</w:t>
            </w:r>
          </w:p>
          <w:p w14:paraId="0965A92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w:t>
            </w:r>
            <w:bookmarkStart w:id="60" w:name="OfficeAI_Add_117_2"/>
            <w:r>
              <w:rPr>
                <w:rFonts w:hint="eastAsia" w:asciiTheme="minorEastAsia" w:hAnsiTheme="minorEastAsia" w:cstheme="minorEastAsia"/>
                <w:sz w:val="24"/>
              </w:rPr>
              <w:t xml:space="preserve">) </w:t>
            </w:r>
            <w:bookmarkEnd w:id="60"/>
            <w:r>
              <w:rPr>
                <w:rFonts w:hint="eastAsia" w:asciiTheme="minorEastAsia" w:hAnsiTheme="minorEastAsia" w:cstheme="minorEastAsia"/>
                <w:sz w:val="24"/>
              </w:rPr>
              <w:t>支持在线提交验收方案申请，支持单位内部审批流程。</w:t>
            </w:r>
          </w:p>
          <w:p w14:paraId="63CE496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3.履约验收结论</w:t>
            </w:r>
          </w:p>
          <w:p w14:paraId="21DB210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61" w:name="OfficeAI_Add_119_2"/>
            <w:r>
              <w:rPr>
                <w:rFonts w:hint="eastAsia" w:asciiTheme="minorEastAsia" w:hAnsiTheme="minorEastAsia" w:cstheme="minorEastAsia"/>
                <w:sz w:val="24"/>
              </w:rPr>
              <w:t xml:space="preserve">) </w:t>
            </w:r>
            <w:bookmarkEnd w:id="61"/>
            <w:r>
              <w:rPr>
                <w:rFonts w:hint="eastAsia" w:asciiTheme="minorEastAsia" w:hAnsiTheme="minorEastAsia" w:cstheme="minorEastAsia"/>
                <w:sz w:val="24"/>
              </w:rPr>
              <w:t>支持单位在线登记验收日期、验收结果、验收结论。</w:t>
            </w:r>
          </w:p>
          <w:p w14:paraId="16DD90F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62" w:name="OfficeAI_Add_120_2"/>
            <w:r>
              <w:rPr>
                <w:rFonts w:hint="eastAsia" w:asciiTheme="minorEastAsia" w:hAnsiTheme="minorEastAsia" w:cstheme="minorEastAsia"/>
                <w:sz w:val="24"/>
              </w:rPr>
              <w:t xml:space="preserve">) </w:t>
            </w:r>
            <w:bookmarkEnd w:id="62"/>
            <w:r>
              <w:rPr>
                <w:rFonts w:hint="eastAsia" w:asciiTheme="minorEastAsia" w:hAnsiTheme="minorEastAsia" w:cstheme="minorEastAsia"/>
                <w:sz w:val="24"/>
              </w:rPr>
              <w:t>支持单位在线上传验收书。</w:t>
            </w:r>
          </w:p>
          <w:p w14:paraId="7265228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63" w:name="OfficeAI_Add_121_2"/>
            <w:r>
              <w:rPr>
                <w:rFonts w:hint="eastAsia" w:asciiTheme="minorEastAsia" w:hAnsiTheme="minorEastAsia" w:cstheme="minorEastAsia"/>
                <w:sz w:val="24"/>
              </w:rPr>
              <w:t xml:space="preserve">) </w:t>
            </w:r>
            <w:bookmarkEnd w:id="63"/>
            <w:r>
              <w:rPr>
                <w:rFonts w:hint="eastAsia" w:asciiTheme="minorEastAsia" w:hAnsiTheme="minorEastAsia" w:cstheme="minorEastAsia"/>
                <w:sz w:val="24"/>
              </w:rPr>
              <w:t>支持验收结论发起单位内部审批。</w:t>
            </w:r>
          </w:p>
          <w:p w14:paraId="5B10D6D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4.履约验收委托</w:t>
            </w:r>
          </w:p>
          <w:p w14:paraId="77F794C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64" w:name="OfficeAI_Add_123_2"/>
            <w:r>
              <w:rPr>
                <w:rFonts w:hint="eastAsia" w:asciiTheme="minorEastAsia" w:hAnsiTheme="minorEastAsia" w:cstheme="minorEastAsia"/>
                <w:sz w:val="24"/>
              </w:rPr>
              <w:t xml:space="preserve">) </w:t>
            </w:r>
            <w:bookmarkEnd w:id="64"/>
            <w:r>
              <w:rPr>
                <w:rFonts w:hint="eastAsia" w:asciiTheme="minorEastAsia" w:hAnsiTheme="minorEastAsia" w:cstheme="minorEastAsia"/>
                <w:sz w:val="24"/>
              </w:rPr>
              <w:t>支持在线委托第三方机构验收。</w:t>
            </w:r>
          </w:p>
          <w:p w14:paraId="2D00999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65" w:name="OfficeAI_Add_124_2"/>
            <w:r>
              <w:rPr>
                <w:rFonts w:hint="eastAsia" w:asciiTheme="minorEastAsia" w:hAnsiTheme="minorEastAsia" w:cstheme="minorEastAsia"/>
                <w:sz w:val="24"/>
              </w:rPr>
              <w:t xml:space="preserve">) </w:t>
            </w:r>
            <w:bookmarkEnd w:id="65"/>
            <w:r>
              <w:rPr>
                <w:rFonts w:hint="eastAsia" w:asciiTheme="minorEastAsia" w:hAnsiTheme="minorEastAsia" w:cstheme="minorEastAsia"/>
                <w:sz w:val="24"/>
              </w:rPr>
              <w:t>支持第三方机构在线接单，在线组织验收小组，上传验收方案。</w:t>
            </w:r>
          </w:p>
          <w:p w14:paraId="695150C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66" w:name="OfficeAI_Add_125_2"/>
            <w:r>
              <w:rPr>
                <w:rFonts w:hint="eastAsia" w:asciiTheme="minorEastAsia" w:hAnsiTheme="minorEastAsia" w:cstheme="minorEastAsia"/>
                <w:sz w:val="24"/>
              </w:rPr>
              <w:t xml:space="preserve">) </w:t>
            </w:r>
            <w:bookmarkEnd w:id="66"/>
            <w:r>
              <w:rPr>
                <w:rFonts w:hint="eastAsia" w:asciiTheme="minorEastAsia" w:hAnsiTheme="minorEastAsia" w:cstheme="minorEastAsia"/>
                <w:sz w:val="24"/>
              </w:rPr>
              <w:t>支持单位根据第三方机构提交</w:t>
            </w:r>
            <w:bookmarkStart w:id="67" w:name="OfficeAI_Add_125_17"/>
            <w:r>
              <w:rPr>
                <w:rFonts w:hint="eastAsia" w:asciiTheme="minorEastAsia" w:hAnsiTheme="minorEastAsia" w:cstheme="minorEastAsia"/>
                <w:sz w:val="24"/>
              </w:rPr>
              <w:t>的</w:t>
            </w:r>
            <w:bookmarkEnd w:id="67"/>
            <w:r>
              <w:rPr>
                <w:rFonts w:hint="eastAsia" w:asciiTheme="minorEastAsia" w:hAnsiTheme="minorEastAsia" w:cstheme="minorEastAsia"/>
                <w:sz w:val="24"/>
              </w:rPr>
              <w:t>验收材料进行内部审批。</w:t>
            </w:r>
          </w:p>
          <w:p w14:paraId="5B64CE3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w:t>
            </w:r>
            <w:bookmarkStart w:id="68" w:name="OfficeAI_Add_126_2"/>
            <w:r>
              <w:rPr>
                <w:rFonts w:hint="eastAsia" w:asciiTheme="minorEastAsia" w:hAnsiTheme="minorEastAsia" w:cstheme="minorEastAsia"/>
                <w:sz w:val="24"/>
              </w:rPr>
              <w:t xml:space="preserve">) </w:t>
            </w:r>
            <w:bookmarkEnd w:id="68"/>
            <w:r>
              <w:rPr>
                <w:rFonts w:hint="eastAsia" w:asciiTheme="minorEastAsia" w:hAnsiTheme="minorEastAsia" w:cstheme="minorEastAsia"/>
                <w:sz w:val="24"/>
              </w:rPr>
              <w:t>支持第三方机构在线登记验收结论，上传验收书。</w:t>
            </w:r>
          </w:p>
          <w:p w14:paraId="36CB2D6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w:t>
            </w:r>
            <w:bookmarkStart w:id="69" w:name="OfficeAI_Add_127_2"/>
            <w:r>
              <w:rPr>
                <w:rFonts w:hint="eastAsia" w:asciiTheme="minorEastAsia" w:hAnsiTheme="minorEastAsia" w:cstheme="minorEastAsia"/>
                <w:sz w:val="24"/>
              </w:rPr>
              <w:t xml:space="preserve">) </w:t>
            </w:r>
            <w:bookmarkEnd w:id="69"/>
            <w:r>
              <w:rPr>
                <w:rFonts w:hint="eastAsia" w:asciiTheme="minorEastAsia" w:hAnsiTheme="minorEastAsia" w:cstheme="minorEastAsia"/>
                <w:sz w:val="24"/>
              </w:rPr>
              <w:t>支持单位根据第三方机构提交的验收结论、验收书进行内部审批。</w:t>
            </w:r>
          </w:p>
          <w:p w14:paraId="68061971">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5.履约验收评价</w:t>
            </w:r>
          </w:p>
          <w:p w14:paraId="3435A72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70" w:name="OfficeAI_Add_129_2"/>
            <w:r>
              <w:rPr>
                <w:rFonts w:hint="eastAsia" w:asciiTheme="minorEastAsia" w:hAnsiTheme="minorEastAsia" w:cstheme="minorEastAsia"/>
                <w:sz w:val="24"/>
              </w:rPr>
              <w:t xml:space="preserve">) </w:t>
            </w:r>
            <w:bookmarkEnd w:id="70"/>
            <w:r>
              <w:rPr>
                <w:rFonts w:hint="eastAsia" w:asciiTheme="minorEastAsia" w:hAnsiTheme="minorEastAsia" w:cstheme="minorEastAsia"/>
                <w:sz w:val="24"/>
              </w:rPr>
              <w:t>支持按照单位内部供应商评价内容，配置评价模板。</w:t>
            </w:r>
          </w:p>
          <w:p w14:paraId="0A0A7BF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 支持对已完成验收的项目，评价供应商履约情况。</w:t>
            </w:r>
          </w:p>
          <w:p w14:paraId="4A649CC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 履约验收公告</w:t>
            </w:r>
          </w:p>
          <w:p w14:paraId="29C4C14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1)支持内嵌验收公告模板，自动对已完成验收项目生成验收公告。</w:t>
            </w:r>
          </w:p>
          <w:p w14:paraId="1F711EF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7.项目验收跟踪</w:t>
            </w:r>
          </w:p>
          <w:p w14:paraId="7A664D51">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1)支持查询项目验收状态，包括待验收、验收中、已验收等。</w:t>
            </w:r>
          </w:p>
          <w:p w14:paraId="759A394A">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2)支持查看合同每次的验收记录；</w:t>
            </w:r>
          </w:p>
          <w:p w14:paraId="34D172D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3)支持查看供应商评价记录；</w:t>
            </w:r>
          </w:p>
          <w:p w14:paraId="5619AD66">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4)支持查看合同验收公告记录。</w:t>
            </w:r>
          </w:p>
          <w:p w14:paraId="4CB7CF0C">
            <w:pPr>
              <w:spacing w:line="360" w:lineRule="auto"/>
              <w:ind w:firstLine="480"/>
              <w:rPr>
                <w:rFonts w:asciiTheme="minorEastAsia" w:hAnsiTheme="minorEastAsia" w:cstheme="minorEastAsia"/>
                <w:b/>
                <w:bCs/>
                <w:sz w:val="24"/>
              </w:rPr>
            </w:pPr>
            <w:bookmarkStart w:id="71" w:name="_Toc163651669"/>
            <w:bookmarkStart w:id="72" w:name="_Toc70956143"/>
            <w:r>
              <w:rPr>
                <w:rFonts w:hint="eastAsia" w:asciiTheme="minorEastAsia" w:hAnsiTheme="minorEastAsia" w:cstheme="minorEastAsia"/>
                <w:b/>
                <w:bCs/>
                <w:sz w:val="24"/>
              </w:rPr>
              <w:t>二十五、项目调研平台</w:t>
            </w:r>
          </w:p>
          <w:p w14:paraId="0FA904D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1.项目调研平台网站</w:t>
            </w:r>
          </w:p>
          <w:p w14:paraId="0BAA8FF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1)支持构建单位内部的官方网站。</w:t>
            </w:r>
          </w:p>
          <w:p w14:paraId="70E484D3">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2)支持展示单位发布的调研公告、招标公告、中标公告、变更公告、开标日历。</w:t>
            </w:r>
          </w:p>
          <w:p w14:paraId="1576277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3)支持供应商通过平台网站在线注册、登录。</w:t>
            </w:r>
          </w:p>
          <w:p w14:paraId="0E88E14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4)支持第三方机构通过平台网站在线登录。</w:t>
            </w:r>
          </w:p>
          <w:p w14:paraId="597DB9EA">
            <w:pPr>
              <w:spacing w:line="360" w:lineRule="auto"/>
              <w:ind w:firstLine="480"/>
              <w:rPr>
                <w:rFonts w:asciiTheme="minorEastAsia" w:hAnsiTheme="minorEastAsia" w:cstheme="minorEastAsia"/>
                <w:sz w:val="24"/>
              </w:rPr>
            </w:pPr>
            <w:bookmarkStart w:id="73" w:name="OLE_LINK8"/>
            <w:r>
              <w:rPr>
                <w:rFonts w:hint="eastAsia" w:asciiTheme="minorEastAsia" w:hAnsiTheme="minorEastAsia" w:cstheme="minorEastAsia"/>
                <w:sz w:val="24"/>
              </w:rPr>
              <w:t>2.商品参数库</w:t>
            </w:r>
          </w:p>
          <w:bookmarkEnd w:id="73"/>
          <w:p w14:paraId="4EF5B41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74" w:name="OfficeAI_Add_145_2"/>
            <w:r>
              <w:rPr>
                <w:rFonts w:hint="eastAsia" w:asciiTheme="minorEastAsia" w:hAnsiTheme="minorEastAsia" w:cstheme="minorEastAsia"/>
                <w:sz w:val="24"/>
              </w:rPr>
              <w:t xml:space="preserve">) </w:t>
            </w:r>
            <w:bookmarkEnd w:id="74"/>
            <w:r>
              <w:rPr>
                <w:rFonts w:hint="eastAsia" w:asciiTheme="minorEastAsia" w:hAnsiTheme="minorEastAsia" w:cstheme="minorEastAsia"/>
                <w:sz w:val="24"/>
              </w:rPr>
              <w:t>支持自行建立标准参数库，包含标准标的名称、计量单位、最高限价、参数要求。</w:t>
            </w:r>
          </w:p>
          <w:p w14:paraId="5880513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75" w:name="OfficeAI_Add_146_2"/>
            <w:r>
              <w:rPr>
                <w:rFonts w:hint="eastAsia" w:asciiTheme="minorEastAsia" w:hAnsiTheme="minorEastAsia" w:cstheme="minorEastAsia"/>
                <w:sz w:val="24"/>
              </w:rPr>
              <w:t xml:space="preserve">) </w:t>
            </w:r>
            <w:bookmarkEnd w:id="75"/>
            <w:r>
              <w:rPr>
                <w:rFonts w:hint="eastAsia" w:asciiTheme="minorEastAsia" w:hAnsiTheme="minorEastAsia" w:cstheme="minorEastAsia"/>
                <w:sz w:val="24"/>
              </w:rPr>
              <w:t>支持标准参数库分库管理，包含个人库、部门库、单位库，通过权限进行隔离，并实现分库之间的转变，保证标准参数库不断更新，提升标准参数库的质量。</w:t>
            </w:r>
          </w:p>
          <w:p w14:paraId="02ED858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76" w:name="OfficeAI_Add_147_2"/>
            <w:r>
              <w:rPr>
                <w:rFonts w:hint="eastAsia" w:asciiTheme="minorEastAsia" w:hAnsiTheme="minorEastAsia" w:cstheme="minorEastAsia"/>
                <w:sz w:val="24"/>
              </w:rPr>
              <w:t xml:space="preserve">) </w:t>
            </w:r>
            <w:bookmarkEnd w:id="76"/>
            <w:r>
              <w:rPr>
                <w:rFonts w:hint="eastAsia" w:asciiTheme="minorEastAsia" w:hAnsiTheme="minorEastAsia" w:cstheme="minorEastAsia"/>
                <w:sz w:val="24"/>
              </w:rPr>
              <w:t>支持需求编制环节直接引用标准参数，并支持修改。</w:t>
            </w:r>
          </w:p>
          <w:p w14:paraId="6157C98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3.商务条款库</w:t>
            </w:r>
          </w:p>
          <w:p w14:paraId="6180A76F">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77" w:name="OfficeAI_Add_149_2"/>
            <w:r>
              <w:rPr>
                <w:rFonts w:hint="eastAsia" w:asciiTheme="minorEastAsia" w:hAnsiTheme="minorEastAsia" w:cstheme="minorEastAsia"/>
                <w:sz w:val="24"/>
              </w:rPr>
              <w:t xml:space="preserve">) </w:t>
            </w:r>
            <w:bookmarkEnd w:id="77"/>
            <w:r>
              <w:rPr>
                <w:rFonts w:hint="eastAsia" w:asciiTheme="minorEastAsia" w:hAnsiTheme="minorEastAsia" w:cstheme="minorEastAsia"/>
                <w:sz w:val="24"/>
              </w:rPr>
              <w:t>支持自行建立商务条款标准库，包含标准商务条目适用类型、商务条目、商务要求。</w:t>
            </w:r>
          </w:p>
          <w:p w14:paraId="70A6FF3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78" w:name="OfficeAI_Add_150_2"/>
            <w:r>
              <w:rPr>
                <w:rFonts w:hint="eastAsia" w:asciiTheme="minorEastAsia" w:hAnsiTheme="minorEastAsia" w:cstheme="minorEastAsia"/>
                <w:sz w:val="24"/>
              </w:rPr>
              <w:t xml:space="preserve">) </w:t>
            </w:r>
            <w:bookmarkEnd w:id="78"/>
            <w:r>
              <w:rPr>
                <w:rFonts w:hint="eastAsia" w:asciiTheme="minorEastAsia" w:hAnsiTheme="minorEastAsia" w:cstheme="minorEastAsia"/>
                <w:sz w:val="24"/>
              </w:rPr>
              <w:t>支持分库管理，包含我的库、部门库、单位库。通过权限进行隔离，并实现分库之间的转变，保证标准商务条款库不断更新，提升标准商务条款库的质量。</w:t>
            </w:r>
          </w:p>
          <w:p w14:paraId="1F00B28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4.生成调研项目</w:t>
            </w:r>
          </w:p>
          <w:p w14:paraId="5BB6224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79" w:name="OfficeAI_Add_152_2"/>
            <w:r>
              <w:rPr>
                <w:rFonts w:hint="eastAsia" w:asciiTheme="minorEastAsia" w:hAnsiTheme="minorEastAsia" w:cstheme="minorEastAsia"/>
                <w:sz w:val="24"/>
              </w:rPr>
              <w:t xml:space="preserve">) </w:t>
            </w:r>
            <w:bookmarkEnd w:id="79"/>
            <w:r>
              <w:rPr>
                <w:rFonts w:hint="eastAsia" w:asciiTheme="minorEastAsia" w:hAnsiTheme="minorEastAsia" w:cstheme="minorEastAsia"/>
                <w:sz w:val="24"/>
              </w:rPr>
              <w:t>支持创建调研项目，录入调研信息。</w:t>
            </w:r>
          </w:p>
          <w:p w14:paraId="4B5EA67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80" w:name="OfficeAI_Add_153_2"/>
            <w:r>
              <w:rPr>
                <w:rFonts w:hint="eastAsia" w:asciiTheme="minorEastAsia" w:hAnsiTheme="minorEastAsia" w:cstheme="minorEastAsia"/>
                <w:sz w:val="24"/>
              </w:rPr>
              <w:t xml:space="preserve">) </w:t>
            </w:r>
            <w:bookmarkEnd w:id="80"/>
            <w:r>
              <w:rPr>
                <w:rFonts w:hint="eastAsia" w:asciiTheme="minorEastAsia" w:hAnsiTheme="minorEastAsia" w:cstheme="minorEastAsia"/>
                <w:sz w:val="24"/>
              </w:rPr>
              <w:t>支持获取标准商品参数库、标准商务条款库的参数信息，并允许修改。</w:t>
            </w:r>
          </w:p>
          <w:p w14:paraId="69CB343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81" w:name="OfficeAI_Add_154_2"/>
            <w:r>
              <w:rPr>
                <w:rFonts w:hint="eastAsia" w:asciiTheme="minorEastAsia" w:hAnsiTheme="minorEastAsia" w:cstheme="minorEastAsia"/>
                <w:sz w:val="24"/>
              </w:rPr>
              <w:t xml:space="preserve">) </w:t>
            </w:r>
            <w:bookmarkEnd w:id="81"/>
            <w:r>
              <w:rPr>
                <w:rFonts w:hint="eastAsia" w:asciiTheme="minorEastAsia" w:hAnsiTheme="minorEastAsia" w:cstheme="minorEastAsia"/>
                <w:sz w:val="24"/>
              </w:rPr>
              <w:t>支持采用调研平台公开收集、委托专业咨询机构方式、专家推荐、其他网络查询方式进行创建调研项目。</w:t>
            </w:r>
          </w:p>
          <w:p w14:paraId="05BCD8E5">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w:t>
            </w:r>
            <w:bookmarkStart w:id="82" w:name="OfficeAI_Add_155_2"/>
            <w:r>
              <w:rPr>
                <w:rFonts w:hint="eastAsia" w:asciiTheme="minorEastAsia" w:hAnsiTheme="minorEastAsia" w:cstheme="minorEastAsia"/>
                <w:sz w:val="24"/>
              </w:rPr>
              <w:t xml:space="preserve">) </w:t>
            </w:r>
            <w:bookmarkEnd w:id="82"/>
            <w:r>
              <w:rPr>
                <w:rFonts w:hint="eastAsia" w:asciiTheme="minorEastAsia" w:hAnsiTheme="minorEastAsia" w:cstheme="minorEastAsia"/>
                <w:sz w:val="24"/>
              </w:rPr>
              <w:t>支持创建调研小组。</w:t>
            </w:r>
          </w:p>
          <w:p w14:paraId="70A82B40">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5)支持按照调研项目信息，自动生成调研公告。</w:t>
            </w:r>
          </w:p>
          <w:p w14:paraId="7446152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6)支持调研项目发起内部审批，审批通过后自动发送调研公告。</w:t>
            </w:r>
          </w:p>
          <w:p w14:paraId="4B42BD0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5.供应商响应</w:t>
            </w:r>
          </w:p>
          <w:p w14:paraId="73E6C3E8">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83" w:name="OfficeAI_Add_159_2"/>
            <w:r>
              <w:rPr>
                <w:rFonts w:hint="eastAsia" w:asciiTheme="minorEastAsia" w:hAnsiTheme="minorEastAsia" w:cstheme="minorEastAsia"/>
                <w:sz w:val="24"/>
              </w:rPr>
              <w:t xml:space="preserve">) </w:t>
            </w:r>
            <w:bookmarkEnd w:id="83"/>
            <w:r>
              <w:rPr>
                <w:rFonts w:hint="eastAsia" w:asciiTheme="minorEastAsia" w:hAnsiTheme="minorEastAsia" w:cstheme="minorEastAsia"/>
                <w:sz w:val="24"/>
              </w:rPr>
              <w:t>支持供应商在线响应调研，录入/导入调研参数。</w:t>
            </w:r>
          </w:p>
          <w:p w14:paraId="74F3DA20">
            <w:pPr>
              <w:spacing w:line="360" w:lineRule="auto"/>
              <w:ind w:firstLine="480"/>
              <w:rPr>
                <w:rFonts w:asciiTheme="minorEastAsia" w:hAnsiTheme="minorEastAsia" w:cstheme="minorEastAsia"/>
                <w:sz w:val="24"/>
              </w:rPr>
            </w:pPr>
            <w:bookmarkStart w:id="84" w:name="OLE_LINK5"/>
            <w:r>
              <w:rPr>
                <w:rFonts w:hint="eastAsia" w:asciiTheme="minorEastAsia" w:hAnsiTheme="minorEastAsia" w:cstheme="minorEastAsia"/>
                <w:sz w:val="24"/>
              </w:rPr>
              <w:t>2</w:t>
            </w:r>
            <w:bookmarkStart w:id="85" w:name="OfficeAI_Add_160_2"/>
            <w:r>
              <w:rPr>
                <w:rFonts w:hint="eastAsia" w:asciiTheme="minorEastAsia" w:hAnsiTheme="minorEastAsia" w:cstheme="minorEastAsia"/>
                <w:sz w:val="24"/>
              </w:rPr>
              <w:t xml:space="preserve">) </w:t>
            </w:r>
            <w:bookmarkEnd w:id="85"/>
            <w:r>
              <w:rPr>
                <w:rFonts w:hint="eastAsia" w:asciiTheme="minorEastAsia" w:hAnsiTheme="minorEastAsia" w:cstheme="minorEastAsia"/>
                <w:sz w:val="24"/>
              </w:rPr>
              <w:t>支持供应商在线提交调研响应文件，报价表。</w:t>
            </w:r>
          </w:p>
          <w:bookmarkEnd w:id="84"/>
          <w:p w14:paraId="0A2833C4">
            <w:pPr>
              <w:spacing w:line="360" w:lineRule="auto"/>
              <w:ind w:firstLine="480"/>
              <w:rPr>
                <w:rFonts w:asciiTheme="minorEastAsia" w:hAnsiTheme="minorEastAsia" w:cstheme="minorEastAsia"/>
                <w:sz w:val="24"/>
              </w:rPr>
            </w:pPr>
            <w:bookmarkStart w:id="86" w:name="OfficeAI_Add_161_1"/>
            <w:r>
              <w:rPr>
                <w:rFonts w:hint="eastAsia" w:asciiTheme="minorEastAsia" w:hAnsiTheme="minorEastAsia" w:cstheme="minorEastAsia"/>
                <w:sz w:val="24"/>
              </w:rPr>
              <w:t>6</w:t>
            </w:r>
            <w:bookmarkEnd w:id="86"/>
            <w:r>
              <w:rPr>
                <w:rFonts w:hint="eastAsia" w:asciiTheme="minorEastAsia" w:hAnsiTheme="minorEastAsia" w:cstheme="minorEastAsia"/>
                <w:sz w:val="24"/>
              </w:rPr>
              <w:t>.第三方机构响应</w:t>
            </w:r>
          </w:p>
          <w:p w14:paraId="4D1EB5C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87" w:name="OfficeAI_Add_162_2"/>
            <w:r>
              <w:rPr>
                <w:rFonts w:hint="eastAsia" w:asciiTheme="minorEastAsia" w:hAnsiTheme="minorEastAsia" w:cstheme="minorEastAsia"/>
                <w:sz w:val="24"/>
              </w:rPr>
              <w:t xml:space="preserve">) </w:t>
            </w:r>
            <w:bookmarkEnd w:id="87"/>
            <w:r>
              <w:rPr>
                <w:rFonts w:hint="eastAsia" w:asciiTheme="minorEastAsia" w:hAnsiTheme="minorEastAsia" w:cstheme="minorEastAsia"/>
                <w:sz w:val="24"/>
              </w:rPr>
              <w:t>支持第三方机构在线响应调研，录入/导入调研参数。</w:t>
            </w:r>
          </w:p>
          <w:p w14:paraId="2C71C18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w:t>
            </w:r>
            <w:bookmarkStart w:id="88" w:name="OfficeAI_Add_163_2"/>
            <w:r>
              <w:rPr>
                <w:rFonts w:hint="eastAsia" w:asciiTheme="minorEastAsia" w:hAnsiTheme="minorEastAsia" w:cstheme="minorEastAsia"/>
                <w:sz w:val="24"/>
              </w:rPr>
              <w:t xml:space="preserve">) </w:t>
            </w:r>
            <w:bookmarkEnd w:id="88"/>
            <w:r>
              <w:rPr>
                <w:rFonts w:hint="eastAsia" w:asciiTheme="minorEastAsia" w:hAnsiTheme="minorEastAsia" w:cstheme="minorEastAsia"/>
                <w:sz w:val="24"/>
              </w:rPr>
              <w:t>支持</w:t>
            </w:r>
            <w:bookmarkStart w:id="89" w:name="OfficeAI_Add_163_9"/>
            <w:r>
              <w:rPr>
                <w:rFonts w:hint="eastAsia" w:asciiTheme="minorEastAsia" w:hAnsiTheme="minorEastAsia" w:cstheme="minorEastAsia"/>
                <w:sz w:val="24"/>
              </w:rPr>
              <w:t>第三方机构</w:t>
            </w:r>
            <w:bookmarkEnd w:id="89"/>
            <w:r>
              <w:rPr>
                <w:rFonts w:hint="eastAsia" w:asciiTheme="minorEastAsia" w:hAnsiTheme="minorEastAsia" w:cstheme="minorEastAsia"/>
                <w:sz w:val="24"/>
              </w:rPr>
              <w:t>在线提交调研响应文件，报价表。</w:t>
            </w:r>
          </w:p>
          <w:p w14:paraId="57306E97">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90" w:name="OfficeAI_Add_164_2"/>
            <w:r>
              <w:rPr>
                <w:rFonts w:hint="eastAsia" w:asciiTheme="minorEastAsia" w:hAnsiTheme="minorEastAsia" w:cstheme="minorEastAsia"/>
                <w:sz w:val="24"/>
              </w:rPr>
              <w:t xml:space="preserve">) </w:t>
            </w:r>
            <w:bookmarkEnd w:id="90"/>
            <w:r>
              <w:rPr>
                <w:rFonts w:hint="eastAsia" w:asciiTheme="minorEastAsia" w:hAnsiTheme="minorEastAsia" w:cstheme="minorEastAsia"/>
                <w:sz w:val="24"/>
              </w:rPr>
              <w:t>支持</w:t>
            </w:r>
            <w:bookmarkStart w:id="91" w:name="OfficeAI_Add_164_9"/>
            <w:r>
              <w:rPr>
                <w:rFonts w:hint="eastAsia" w:asciiTheme="minorEastAsia" w:hAnsiTheme="minorEastAsia" w:cstheme="minorEastAsia"/>
                <w:sz w:val="24"/>
              </w:rPr>
              <w:t>第三方机构</w:t>
            </w:r>
            <w:bookmarkEnd w:id="91"/>
            <w:r>
              <w:rPr>
                <w:rFonts w:hint="eastAsia" w:asciiTheme="minorEastAsia" w:hAnsiTheme="minorEastAsia" w:cstheme="minorEastAsia"/>
                <w:sz w:val="24"/>
              </w:rPr>
              <w:t>在线提交调研报告。</w:t>
            </w:r>
          </w:p>
          <w:p w14:paraId="5AE5C26E">
            <w:pPr>
              <w:spacing w:line="360" w:lineRule="auto"/>
              <w:ind w:firstLine="480"/>
              <w:rPr>
                <w:rFonts w:asciiTheme="minorEastAsia" w:hAnsiTheme="minorEastAsia" w:cstheme="minorEastAsia"/>
                <w:sz w:val="24"/>
              </w:rPr>
            </w:pPr>
            <w:bookmarkStart w:id="92" w:name="OfficeAI_Add_165_2"/>
            <w:r>
              <w:rPr>
                <w:rFonts w:hint="eastAsia" w:asciiTheme="minorEastAsia" w:hAnsiTheme="minorEastAsia" w:cstheme="minorEastAsia"/>
                <w:sz w:val="24"/>
              </w:rPr>
              <w:t xml:space="preserve">7. </w:t>
            </w:r>
            <w:bookmarkEnd w:id="92"/>
            <w:r>
              <w:rPr>
                <w:rFonts w:hint="eastAsia" w:asciiTheme="minorEastAsia" w:hAnsiTheme="minorEastAsia" w:cstheme="minorEastAsia"/>
                <w:sz w:val="24"/>
              </w:rPr>
              <w:t>调研结论</w:t>
            </w:r>
          </w:p>
          <w:p w14:paraId="1D785EF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w:t>
            </w:r>
            <w:bookmarkStart w:id="93" w:name="OfficeAI_Add_166_2"/>
            <w:r>
              <w:rPr>
                <w:rFonts w:hint="eastAsia" w:asciiTheme="minorEastAsia" w:hAnsiTheme="minorEastAsia" w:cstheme="minorEastAsia"/>
                <w:sz w:val="24"/>
              </w:rPr>
              <w:t xml:space="preserve">) </w:t>
            </w:r>
            <w:bookmarkEnd w:id="93"/>
            <w:r>
              <w:rPr>
                <w:rFonts w:hint="eastAsia" w:asciiTheme="minorEastAsia" w:hAnsiTheme="minorEastAsia" w:cstheme="minorEastAsia"/>
                <w:sz w:val="24"/>
              </w:rPr>
              <w:t>支持一键生成供应商响应参数、报价的对比表。</w:t>
            </w:r>
          </w:p>
          <w:p w14:paraId="3976C2F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2)支持根据调研执行情况填写登记调研结论，并将调研报告根据单位管理要求报送相关部门审议审核。</w:t>
            </w:r>
          </w:p>
          <w:p w14:paraId="6F310B4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w:t>
            </w:r>
            <w:bookmarkStart w:id="94" w:name="OfficeAI_Add_168_2"/>
            <w:r>
              <w:rPr>
                <w:rFonts w:hint="eastAsia" w:asciiTheme="minorEastAsia" w:hAnsiTheme="minorEastAsia" w:cstheme="minorEastAsia"/>
                <w:sz w:val="24"/>
              </w:rPr>
              <w:t xml:space="preserve">) </w:t>
            </w:r>
            <w:bookmarkEnd w:id="94"/>
            <w:r>
              <w:rPr>
                <w:rFonts w:hint="eastAsia" w:asciiTheme="minorEastAsia" w:hAnsiTheme="minorEastAsia" w:cstheme="minorEastAsia"/>
                <w:sz w:val="24"/>
              </w:rPr>
              <w:t>支持组织专家对调研报告进行论证。</w:t>
            </w:r>
          </w:p>
          <w:p w14:paraId="49AD062D">
            <w:pPr>
              <w:spacing w:line="360" w:lineRule="auto"/>
              <w:ind w:firstLine="480"/>
              <w:rPr>
                <w:rFonts w:asciiTheme="minorEastAsia" w:hAnsiTheme="minorEastAsia" w:cstheme="minorEastAsia"/>
                <w:b/>
                <w:bCs/>
                <w:sz w:val="24"/>
              </w:rPr>
            </w:pPr>
            <w:r>
              <w:rPr>
                <w:rFonts w:hint="eastAsia" w:asciiTheme="minorEastAsia" w:hAnsiTheme="minorEastAsia" w:cstheme="minorEastAsia"/>
                <w:b/>
                <w:bCs/>
                <w:sz w:val="24"/>
              </w:rPr>
              <w:t>二十六、自行采购云平台（saas部署）</w:t>
            </w:r>
          </w:p>
          <w:p w14:paraId="1B6E8774">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1、直购大厅</w:t>
            </w:r>
          </w:p>
          <w:p w14:paraId="3EB9A8BE">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支持商城，支持直采需求审批及价格对比，覆盖集采目录外所有商品。</w:t>
            </w:r>
          </w:p>
          <w:p w14:paraId="5E5BF5E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2、竞价采购</w:t>
            </w:r>
          </w:p>
          <w:p w14:paraId="72B68281">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支持采购人使用最低价竞价法进行采购，支持采购人按需设置采购需求标准，支持采购单位灵活设置竞价规则，支持设置竞价商务要求及资质要求，支持按需邀请供应商报价，支持竞价公告内部审批，支持竞价失败后重新竞价，支持资格审查、符合性审查，支持竞价结果审核。</w:t>
            </w:r>
          </w:p>
          <w:p w14:paraId="6114A3B2">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3、在线询比</w:t>
            </w:r>
          </w:p>
          <w:p w14:paraId="069DFBED">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支持反向竞价、在线询价及综合评分竞价三种交易方式，支持创建综合评分项目，支持设置评分标准。</w:t>
            </w:r>
          </w:p>
          <w:p w14:paraId="5A837341">
            <w:pPr>
              <w:spacing w:line="360" w:lineRule="auto"/>
              <w:ind w:firstLine="480"/>
              <w:rPr>
                <w:rFonts w:ascii="宋体" w:hAnsi="宋体" w:cs="宋体"/>
                <w:sz w:val="24"/>
              </w:rPr>
            </w:pPr>
            <w:r>
              <w:rPr>
                <w:rFonts w:hint="eastAsia" w:ascii="宋体" w:hAnsi="宋体" w:cs="宋体"/>
                <w:sz w:val="24"/>
              </w:rPr>
              <w:t>4、平台运营方服务</w:t>
            </w:r>
          </w:p>
          <w:p w14:paraId="6390A501">
            <w:pPr>
              <w:spacing w:line="360" w:lineRule="auto"/>
              <w:ind w:firstLine="480"/>
              <w:rPr>
                <w:rFonts w:ascii="宋体" w:hAnsi="宋体" w:cs="宋体"/>
                <w:sz w:val="24"/>
              </w:rPr>
            </w:pPr>
            <w:r>
              <w:rPr>
                <w:rFonts w:hint="eastAsia" w:ascii="宋体" w:hAnsi="宋体" w:cs="宋体"/>
                <w:sz w:val="24"/>
              </w:rPr>
              <w:t>（1）平台运营方需提供供应商入驻审核服务，供应商通过平台进行注册成为平台正式供应商，根据资质及经营的类目自主选择相应的协议，通过平台审核后正式入驻平台。</w:t>
            </w:r>
          </w:p>
          <w:p w14:paraId="79B0B025">
            <w:pPr>
              <w:spacing w:line="360" w:lineRule="auto"/>
              <w:ind w:firstLine="480"/>
              <w:rPr>
                <w:rFonts w:ascii="宋体" w:hAnsi="宋体" w:cs="宋体"/>
                <w:sz w:val="24"/>
              </w:rPr>
            </w:pPr>
            <w:r>
              <w:rPr>
                <w:rFonts w:hint="eastAsia" w:ascii="宋体" w:hAnsi="宋体" w:cs="宋体"/>
                <w:sz w:val="24"/>
              </w:rPr>
              <w:t>（2）平台运营方需提供商品审核与违规处理服务，供应商在平台上发布商品，平台方负责审核管理；支持平台方对违反相关法律法规和平台运营规则的商品进行冻结等处理。</w:t>
            </w:r>
          </w:p>
          <w:p w14:paraId="3604DB98">
            <w:pPr>
              <w:spacing w:line="360" w:lineRule="auto"/>
              <w:ind w:firstLine="480"/>
              <w:rPr>
                <w:rFonts w:ascii="宋体" w:hAnsi="宋体" w:cs="宋体"/>
                <w:sz w:val="24"/>
              </w:rPr>
            </w:pPr>
            <w:r>
              <w:rPr>
                <w:rFonts w:hint="eastAsia" w:ascii="宋体" w:hAnsi="宋体" w:cs="宋体"/>
                <w:sz w:val="24"/>
              </w:rPr>
              <w:t>（3）支持经平台运营方抽查检验、采购人投诉举证证实商品质量不合格，或供应商无法提供商品质量证明的，由平台运营方按照业务管理办法或平台规则处理。</w:t>
            </w:r>
          </w:p>
          <w:p w14:paraId="65570E05">
            <w:pPr>
              <w:spacing w:line="360" w:lineRule="auto"/>
              <w:ind w:firstLine="480"/>
              <w:rPr>
                <w:rFonts w:ascii="宋体" w:hAnsi="宋体" w:cs="宋体"/>
                <w:sz w:val="24"/>
              </w:rPr>
            </w:pPr>
            <w:r>
              <w:rPr>
                <w:rFonts w:hint="eastAsia" w:ascii="宋体" w:hAnsi="宋体" w:cs="宋体"/>
                <w:sz w:val="24"/>
              </w:rPr>
              <w:t>（4）平台运营方需提供采购限额配置服务，支持根据单位采购管理办法对单位自行采购设置采购限额，并支持在不同模块进行配置采购限额，如商城直采限额、分散服务市场采购限额等。</w:t>
            </w:r>
          </w:p>
          <w:p w14:paraId="3987C033">
            <w:pPr>
              <w:spacing w:line="360" w:lineRule="auto"/>
              <w:ind w:firstLine="480"/>
              <w:rPr>
                <w:rFonts w:asciiTheme="minorEastAsia" w:hAnsiTheme="minorEastAsia" w:cstheme="minorEastAsia"/>
                <w:b/>
                <w:bCs/>
                <w:sz w:val="24"/>
              </w:rPr>
            </w:pPr>
            <w:bookmarkStart w:id="95" w:name="OLE_LINK6"/>
            <w:r>
              <w:rPr>
                <w:rFonts w:hint="eastAsia" w:asciiTheme="minorEastAsia" w:hAnsiTheme="minorEastAsia" w:cstheme="minorEastAsia"/>
                <w:b/>
                <w:bCs/>
                <w:sz w:val="24"/>
              </w:rPr>
              <w:t>二十七、接口集成</w:t>
            </w:r>
          </w:p>
          <w:bookmarkEnd w:id="95"/>
          <w:p w14:paraId="2044BB6B">
            <w:pPr>
              <w:pStyle w:val="2"/>
              <w:numPr>
                <w:ilvl w:val="3"/>
                <w:numId w:val="0"/>
              </w:numPr>
              <w:spacing w:before="156" w:after="156" w:line="360" w:lineRule="auto"/>
              <w:ind w:firstLine="482" w:firstLineChars="200"/>
              <w:rPr>
                <w:rFonts w:asciiTheme="minorEastAsia" w:hAnsiTheme="minorEastAsia" w:cstheme="minorEastAsia"/>
                <w:sz w:val="24"/>
              </w:rPr>
            </w:pPr>
            <w:r>
              <w:rPr>
                <w:rFonts w:hint="eastAsia" w:asciiTheme="minorEastAsia" w:hAnsiTheme="minorEastAsia" w:cstheme="minorEastAsia"/>
                <w:sz w:val="24"/>
              </w:rPr>
              <w:t>1.广西政府采购云平台对接</w:t>
            </w:r>
          </w:p>
          <w:p w14:paraId="31571EA6">
            <w:pPr>
              <w:spacing w:line="360" w:lineRule="auto"/>
              <w:ind w:firstLine="480" w:firstLineChars="200"/>
              <w:rPr>
                <w:rFonts w:asciiTheme="minorEastAsia" w:hAnsiTheme="minorEastAsia" w:cstheme="minorEastAsia"/>
                <w:b/>
                <w:bCs/>
                <w:sz w:val="24"/>
                <w:u w:val="single"/>
              </w:rPr>
            </w:pPr>
            <w:r>
              <w:rPr>
                <w:rFonts w:hint="eastAsia" w:asciiTheme="minorEastAsia" w:hAnsiTheme="minorEastAsia" w:cstheme="minorEastAsia"/>
                <w:sz w:val="24"/>
              </w:rPr>
              <w:t>实现招标采购管理系统与广西政府采购云平台对接。通过招标采购管理系统可以单点登录到广西</w:t>
            </w:r>
            <w:bookmarkStart w:id="96" w:name="OfficeAI_Add_1_44"/>
            <w:r>
              <w:rPr>
                <w:rFonts w:hint="eastAsia" w:asciiTheme="minorEastAsia" w:hAnsiTheme="minorEastAsia" w:cstheme="minorEastAsia"/>
                <w:sz w:val="24"/>
              </w:rPr>
              <w:t>政府</w:t>
            </w:r>
            <w:bookmarkEnd w:id="96"/>
            <w:r>
              <w:rPr>
                <w:rFonts w:hint="eastAsia" w:asciiTheme="minorEastAsia" w:hAnsiTheme="minorEastAsia" w:cstheme="minorEastAsia"/>
                <w:sz w:val="24"/>
              </w:rPr>
              <w:t>采购云平台，并完成与广西政府采购云平台的数据联通，方便采购业务办理、数据归档，提高工作效率，提升工作质量。</w:t>
            </w:r>
            <w:r>
              <w:rPr>
                <w:rFonts w:hint="eastAsia" w:asciiTheme="minorEastAsia" w:hAnsiTheme="minorEastAsia" w:cstheme="minorEastAsia"/>
                <w:b/>
                <w:bCs/>
                <w:sz w:val="24"/>
                <w:u w:val="single"/>
              </w:rPr>
              <w:t>投标人须自行与平台方对接，并承担相关对接费用。</w:t>
            </w:r>
          </w:p>
          <w:p w14:paraId="54FA898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1）支持通过招标采购管理系统单点登录到广西政府采购云平台。</w:t>
            </w:r>
          </w:p>
          <w:p w14:paraId="6DEE925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2）支持招标采购管理系统通过单点登录，可以直接跳转到电子卖场。</w:t>
            </w:r>
          </w:p>
          <w:p w14:paraId="411842BC">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3）支持招标采购管理系统通过单点登录，可以直接跳转到在线询价录入界面。</w:t>
            </w:r>
          </w:p>
          <w:p w14:paraId="2B6AFF29">
            <w:pPr>
              <w:spacing w:line="360" w:lineRule="auto"/>
              <w:ind w:firstLine="480"/>
              <w:rPr>
                <w:rFonts w:asciiTheme="minorEastAsia" w:hAnsiTheme="minorEastAsia" w:cstheme="minorEastAsia"/>
                <w:sz w:val="24"/>
              </w:rPr>
            </w:pPr>
            <w:r>
              <w:rPr>
                <w:rFonts w:hint="eastAsia" w:asciiTheme="minorEastAsia" w:hAnsiTheme="minorEastAsia" w:cstheme="minorEastAsia"/>
                <w:sz w:val="24"/>
              </w:rPr>
              <w:t>4）支持招标采购管理系统通过单点登录，可以直接跳转到反向竞价录入界面。</w:t>
            </w:r>
          </w:p>
          <w:p w14:paraId="35147A5A">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w:t>
            </w:r>
            <w:bookmarkStart w:id="97" w:name="OLE_LINK2"/>
            <w:r>
              <w:rPr>
                <w:rFonts w:hint="eastAsia" w:asciiTheme="minorEastAsia" w:hAnsiTheme="minorEastAsia" w:cstheme="minorEastAsia"/>
                <w:sz w:val="24"/>
              </w:rPr>
              <w:t>支持招标采购管理系统录入的政府采购意向公开，审批通过后，可以直接发布到广西政府采购云平台、广西政府采购网</w:t>
            </w:r>
            <w:bookmarkEnd w:id="97"/>
            <w:r>
              <w:rPr>
                <w:rFonts w:hint="eastAsia" w:asciiTheme="minorEastAsia" w:hAnsiTheme="minorEastAsia" w:cstheme="minorEastAsia"/>
                <w:sz w:val="24"/>
              </w:rPr>
              <w:t>。</w:t>
            </w:r>
          </w:p>
          <w:p w14:paraId="76CB713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6）支持招标采购管理系统通过接口获取广西政府采购云平台的采购计划备案号。</w:t>
            </w:r>
          </w:p>
          <w:p w14:paraId="6760508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7）支持招标采购管理系统通过接口获取广西政府采购云平台的招标公告信息。</w:t>
            </w:r>
          </w:p>
          <w:p w14:paraId="37774D6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8）支持招标采购管理系统通过接口获取广西政府采购云平台的供应商报名信息。</w:t>
            </w:r>
          </w:p>
          <w:p w14:paraId="2DD0DC7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9）支持招标采购管理系统通过接口获取广西政府采购云平台的评定结果报告信息。</w:t>
            </w:r>
          </w:p>
          <w:p w14:paraId="660E5655">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10）支持招标采购管理系统通过接口获取广西政府采购云平台的结果公告信息。</w:t>
            </w:r>
          </w:p>
          <w:p w14:paraId="552ADD8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11）支持招标采购管理系统通过接口获取广西政府采购云平台的采购结果信息。</w:t>
            </w:r>
          </w:p>
          <w:p w14:paraId="66D0C362">
            <w:pPr>
              <w:widowControl/>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12）支持招标采购管理系统的履约验收方案信息同步到广西政府采购履约验收平台。</w:t>
            </w:r>
          </w:p>
          <w:p w14:paraId="59627F67">
            <w:pPr>
              <w:widowControl/>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13）支持招标采购管理系统的履约验收结果信息同步到广西政府采购履约验收平台。</w:t>
            </w:r>
          </w:p>
          <w:p w14:paraId="0FCE5F58">
            <w:pPr>
              <w:widowControl/>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14）支持招标采购管理系统的履约验收附件信息同步到广西政府采购履约验收平台。</w:t>
            </w:r>
          </w:p>
          <w:p w14:paraId="7FD230FE">
            <w:pPr>
              <w:widowControl/>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15）支持招标采购管理系统的履约验收公告信息同步到广西政府采购履约验收平台。</w:t>
            </w:r>
          </w:p>
          <w:p w14:paraId="633960CD">
            <w:pPr>
              <w:pStyle w:val="2"/>
              <w:numPr>
                <w:ilvl w:val="3"/>
                <w:numId w:val="0"/>
              </w:numPr>
              <w:spacing w:before="156" w:after="156" w:line="360" w:lineRule="auto"/>
              <w:ind w:firstLine="482" w:firstLineChars="200"/>
              <w:rPr>
                <w:rFonts w:asciiTheme="minorEastAsia" w:hAnsiTheme="minorEastAsia" w:cstheme="minorEastAsia"/>
                <w:sz w:val="24"/>
              </w:rPr>
            </w:pPr>
            <w:bookmarkStart w:id="98" w:name="_Toc163651729"/>
            <w:bookmarkStart w:id="99" w:name="_Hlk162346642"/>
            <w:bookmarkStart w:id="100" w:name="_Toc192496396"/>
            <w:bookmarkStart w:id="101" w:name="_Toc192496395"/>
            <w:r>
              <w:rPr>
                <w:rFonts w:hint="eastAsia" w:asciiTheme="minorEastAsia" w:hAnsiTheme="minorEastAsia" w:cstheme="minorEastAsia"/>
                <w:sz w:val="24"/>
              </w:rPr>
              <w:t>2.财务管理系统对接接口</w:t>
            </w:r>
            <w:bookmarkEnd w:id="98"/>
          </w:p>
          <w:p w14:paraId="0F9F3D94">
            <w:pPr>
              <w:pStyle w:val="8"/>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实现招标采购管理系统与财务系统对接，提高工作效率，提升工作质量。</w:t>
            </w:r>
          </w:p>
          <w:p w14:paraId="798A5860">
            <w:pPr>
              <w:pStyle w:val="8"/>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1）支持获取财务系统的预算经费信息，实现招标采购管理系统立项时关联预算。</w:t>
            </w:r>
          </w:p>
          <w:p w14:paraId="1FCCE61E">
            <w:pPr>
              <w:pStyle w:val="8"/>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2）支持获取财务采购系统的合同支付信息，实现招标采购管理系统统计合同支付进度。</w:t>
            </w:r>
          </w:p>
          <w:bookmarkEnd w:id="99"/>
          <w:p w14:paraId="30DE45D1">
            <w:pPr>
              <w:pStyle w:val="2"/>
              <w:numPr>
                <w:ilvl w:val="3"/>
                <w:numId w:val="0"/>
              </w:numPr>
              <w:spacing w:before="156" w:after="156" w:line="360" w:lineRule="auto"/>
              <w:ind w:firstLine="482" w:firstLineChars="200"/>
              <w:rPr>
                <w:rFonts w:asciiTheme="minorEastAsia" w:hAnsiTheme="minorEastAsia" w:cstheme="minorEastAsia"/>
                <w:sz w:val="24"/>
              </w:rPr>
            </w:pPr>
            <w:bookmarkStart w:id="102" w:name="_Toc163651730"/>
            <w:bookmarkStart w:id="103" w:name="_Hlk162346651"/>
            <w:r>
              <w:rPr>
                <w:rFonts w:hint="eastAsia" w:asciiTheme="minorEastAsia" w:hAnsiTheme="minorEastAsia" w:cstheme="minorEastAsia"/>
                <w:sz w:val="24"/>
              </w:rPr>
              <w:t>3.资产管理系统对接接口</w:t>
            </w:r>
            <w:bookmarkEnd w:id="102"/>
          </w:p>
          <w:p w14:paraId="349DB7D4">
            <w:pPr>
              <w:pStyle w:val="8"/>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为避免传统手工录入的方式进行资产报增既增加了工作量又容易出错，实现招标采购管理系统将待转固定资产的设备等物品推送至资产管理系统进行资产报增。</w:t>
            </w:r>
          </w:p>
          <w:p w14:paraId="7457C658">
            <w:pPr>
              <w:pStyle w:val="8"/>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1）支持招标采购管理系统履约完成后，将标的结果信息，推送到资产管理系统。</w:t>
            </w:r>
          </w:p>
          <w:p w14:paraId="76295C46">
            <w:pPr>
              <w:pStyle w:val="8"/>
              <w:spacing w:line="360" w:lineRule="auto"/>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2）支持招标采购管理系统可以获取资产系统的资产信息。</w:t>
            </w:r>
          </w:p>
          <w:bookmarkEnd w:id="103"/>
          <w:p w14:paraId="66C2033E">
            <w:pPr>
              <w:pStyle w:val="2"/>
              <w:numPr>
                <w:ilvl w:val="3"/>
                <w:numId w:val="0"/>
              </w:numPr>
              <w:spacing w:before="156" w:after="156" w:line="360" w:lineRule="auto"/>
              <w:ind w:firstLine="482" w:firstLineChars="200"/>
              <w:rPr>
                <w:rFonts w:asciiTheme="minorEastAsia" w:hAnsiTheme="minorEastAsia" w:cstheme="minorEastAsia"/>
                <w:sz w:val="24"/>
              </w:rPr>
            </w:pPr>
            <w:r>
              <w:rPr>
                <w:rFonts w:hint="eastAsia" w:asciiTheme="minorEastAsia" w:hAnsiTheme="minorEastAsia" w:cstheme="minorEastAsia"/>
                <w:sz w:val="24"/>
              </w:rPr>
              <w:t>4.统一认证平台对接</w:t>
            </w:r>
            <w:bookmarkEnd w:id="100"/>
          </w:p>
          <w:p w14:paraId="21EEC89E">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实现与学校现有统一身份认证系统整合服务要求，将招标采购管理系统的认证纳入到学校的统一身份认证体系，与学校统一身份认证平台进行集成。</w:t>
            </w:r>
          </w:p>
          <w:p w14:paraId="084B0779">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1）支持与学校统一身份认证系统单点登录，可以登录到招标采购管理系统。</w:t>
            </w:r>
          </w:p>
          <w:p w14:paraId="46BE34F1">
            <w:pPr>
              <w:pStyle w:val="2"/>
              <w:numPr>
                <w:ilvl w:val="3"/>
                <w:numId w:val="0"/>
              </w:numPr>
              <w:spacing w:before="156" w:after="156" w:line="360" w:lineRule="auto"/>
              <w:ind w:firstLine="482" w:firstLineChars="200"/>
              <w:rPr>
                <w:rFonts w:asciiTheme="minorEastAsia" w:hAnsiTheme="minorEastAsia" w:cstheme="minorEastAsia"/>
                <w:sz w:val="24"/>
              </w:rPr>
            </w:pPr>
            <w:bookmarkStart w:id="104" w:name="OLE_LINK13"/>
            <w:r>
              <w:rPr>
                <w:rFonts w:hint="eastAsia" w:asciiTheme="minorEastAsia" w:hAnsiTheme="minorEastAsia" w:cstheme="minorEastAsia"/>
                <w:sz w:val="24"/>
              </w:rPr>
              <w:t>5.</w:t>
            </w:r>
            <w:bookmarkEnd w:id="104"/>
            <w:r>
              <w:rPr>
                <w:rFonts w:hint="eastAsia" w:asciiTheme="minorEastAsia" w:hAnsiTheme="minorEastAsia" w:cstheme="minorEastAsia"/>
                <w:sz w:val="24"/>
              </w:rPr>
              <w:t>企业微信/微信公众号对接</w:t>
            </w:r>
            <w:bookmarkEnd w:id="101"/>
          </w:p>
          <w:p w14:paraId="2B7E145C">
            <w:pPr>
              <w:spacing w:line="360" w:lineRule="auto"/>
              <w:ind w:firstLine="480" w:firstLineChars="200"/>
              <w:rPr>
                <w:rFonts w:asciiTheme="minorEastAsia" w:hAnsiTheme="minorEastAsia" w:cstheme="minorEastAsia"/>
                <w:sz w:val="24"/>
              </w:rPr>
            </w:pPr>
            <w:bookmarkStart w:id="105" w:name="OLE_LINK4"/>
            <w:r>
              <w:rPr>
                <w:rFonts w:hint="eastAsia" w:asciiTheme="minorEastAsia" w:hAnsiTheme="minorEastAsia" w:cstheme="minorEastAsia"/>
                <w:sz w:val="24"/>
              </w:rPr>
              <w:t>实现与企业微信/微信公众号对接。</w:t>
            </w:r>
          </w:p>
          <w:bookmarkEnd w:id="105"/>
          <w:p w14:paraId="2A4256E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1)支持招标采购管理系统的审批事项，通过企业微信/微信公众号进行提醒。</w:t>
            </w:r>
          </w:p>
          <w:p w14:paraId="127D329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2）支持招标采购管理系统的审批事项，通过企业微信/微信公众号进行审批。</w:t>
            </w:r>
          </w:p>
          <w:p w14:paraId="21C55683">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rPr>
              <w:t>6.</w:t>
            </w:r>
            <w:bookmarkStart w:id="106" w:name="OLE_LINK15"/>
            <w:r>
              <w:rPr>
                <w:rFonts w:hint="eastAsia" w:asciiTheme="minorEastAsia" w:hAnsiTheme="minorEastAsia" w:cstheme="minorEastAsia"/>
                <w:b/>
                <w:sz w:val="24"/>
              </w:rPr>
              <w:t>与学校数据中台、融合门户等对接</w:t>
            </w:r>
            <w:bookmarkEnd w:id="106"/>
            <w:r>
              <w:rPr>
                <w:rFonts w:hint="eastAsia" w:asciiTheme="minorEastAsia" w:hAnsiTheme="minorEastAsia" w:cstheme="minorEastAsia"/>
                <w:b/>
                <w:sz w:val="24"/>
              </w:rPr>
              <w:t>，乙方免费开放接口并与现有系统对接。</w:t>
            </w:r>
            <w:r>
              <w:rPr>
                <w:rFonts w:hint="eastAsia" w:asciiTheme="minorEastAsia" w:hAnsiTheme="minorEastAsia" w:cstheme="minorEastAsia"/>
                <w:sz w:val="24"/>
              </w:rPr>
              <w:t>实现消息集成：接入系统需按照学校要求将系统通知、待办类、日程类等消息数据与学校融合门户对接集成，实现消息在PC端、移动端统一发布、统一提醒。</w:t>
            </w:r>
          </w:p>
          <w:bookmarkEnd w:id="71"/>
          <w:bookmarkEnd w:id="72"/>
          <w:p w14:paraId="2F0D896A">
            <w:pPr>
              <w:pStyle w:val="2"/>
              <w:numPr>
                <w:ilvl w:val="3"/>
                <w:numId w:val="0"/>
              </w:numPr>
              <w:spacing w:before="156" w:after="156" w:line="360" w:lineRule="auto"/>
              <w:ind w:firstLine="482" w:firstLineChars="200"/>
              <w:rPr>
                <w:rFonts w:asciiTheme="minorEastAsia" w:hAnsiTheme="minorEastAsia" w:cstheme="minorEastAsia"/>
                <w:sz w:val="24"/>
              </w:rPr>
            </w:pPr>
            <w:r>
              <w:rPr>
                <w:rFonts w:hint="eastAsia" w:asciiTheme="minorEastAsia" w:hAnsiTheme="minorEastAsia" w:cstheme="minorEastAsia"/>
                <w:sz w:val="24"/>
              </w:rPr>
              <w:t>7.</w:t>
            </w:r>
            <w:bookmarkStart w:id="107" w:name="_Hlk197591597"/>
            <w:r>
              <w:rPr>
                <w:rFonts w:hint="eastAsia" w:asciiTheme="minorEastAsia" w:hAnsiTheme="minorEastAsia" w:cstheme="minorEastAsia"/>
                <w:sz w:val="24"/>
              </w:rPr>
              <w:t>采购文件风险</w:t>
            </w:r>
            <w:bookmarkStart w:id="108" w:name="OLE_LINK18"/>
            <w:r>
              <w:rPr>
                <w:rFonts w:hint="eastAsia" w:asciiTheme="minorEastAsia" w:hAnsiTheme="minorEastAsia" w:cstheme="minorEastAsia"/>
                <w:sz w:val="24"/>
              </w:rPr>
              <w:t>AI智能</w:t>
            </w:r>
            <w:bookmarkEnd w:id="108"/>
            <w:r>
              <w:rPr>
                <w:rFonts w:hint="eastAsia" w:asciiTheme="minorEastAsia" w:hAnsiTheme="minorEastAsia" w:cstheme="minorEastAsia"/>
                <w:sz w:val="24"/>
              </w:rPr>
              <w:t>识别</w:t>
            </w:r>
            <w:bookmarkEnd w:id="107"/>
          </w:p>
          <w:p w14:paraId="38C59DC4">
            <w:pPr>
              <w:spacing w:line="360" w:lineRule="auto"/>
              <w:ind w:firstLine="480" w:firstLineChars="200"/>
              <w:rPr>
                <w:sz w:val="24"/>
              </w:rPr>
            </w:pPr>
            <w:r>
              <w:rPr>
                <w:rFonts w:hint="eastAsia"/>
                <w:sz w:val="24"/>
              </w:rPr>
              <w:t>以采购文件、采购公告的具体要求为主，审查重点包括采购需求、资格要求、实质性条款以及评分标准等。主要识别风险包含以下内容以及识别风险对应的法律依据，并保证一定的识别准确率。</w:t>
            </w:r>
          </w:p>
          <w:p w14:paraId="4452EE74">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是否存在倾斜照顾本地企业直接或变相对外地企业进入本地市场设置阻碍的问题。例如，采购文件将供应商注册地、所在地距离采购人处的距离或在某行政区域内设立分支机构等不合理条件作为资格条件、实质性条款或评分项；以特定行政区域或者特定主体的业绩、奖项作为加分条件或者中标、成交条件等。</w:t>
            </w:r>
          </w:p>
          <w:p w14:paraId="3967ED7C">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 是否存在对企业规模的不合理要求直接或变相限制或排斥中小企业的问题。例如，采购文件资格条件、实质性条款或评分标准中设置经营年限、注册资本、资产总额、营业收入、从业人员、利润、纳税额等要求；或变相设置特定金额合同业绩、与上述规模条件存在直接关联的第三方信用评价、认证等不合理条件。</w:t>
            </w:r>
          </w:p>
          <w:p w14:paraId="1168F9FF">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 是否存在对企业所有制形式、组织形式、股权结构、投资者国别的不合理要求，设置不同评分标准的问题。例如，采购文件资格条件、实质性条款或评分标准中设置股权结构、投资者国别等要求，对内资和外资企业、国有和民营企业区别对待。</w:t>
            </w:r>
          </w:p>
          <w:p w14:paraId="25DAE3A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是否存在对产品或者服务品牌的不合理要求，限定或指定特定供应商、特定产品的问题。例如，采购需求中限定或指定特定的品牌、专利、商标、零部件、原产地等，以重点注意“知名”、“一线”、“暂定”、“指定”、“参考品牌”等表述。</w:t>
            </w:r>
          </w:p>
          <w:p w14:paraId="574DD9D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 是否存在非法限定供应商所在行业，限制新的供应商进入本行业的政府采购市场参与竞争的问题。例如，采购文件以特定行业的业绩、奖项作为加分条件或者中标、成交条件；除国家限制经营、特许经营及法律法规禁止经营的采购产品外，以供应商营业执照经营范围作为资格条件、实质性条款或评分项。</w:t>
            </w:r>
          </w:p>
          <w:p w14:paraId="6FB172ED">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是否存在设置与采购项目的具体特点和实际需要不相适应或者与合同履行无关的评审标准的问题。例如，采购文件将认证范围超出采购需求的证书、未在采购需求中列明的技术参数或产品功能等作为资格条件、实质性条款或评分项。</w:t>
            </w:r>
          </w:p>
          <w:p w14:paraId="54EC66D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是否存在要求供应商在政府采购活动前进行不必要的登记、注册等问题。例如，直接或变相违规设置供应商备选库、名录库、资格库等作为资格条件；要求供应商提供营业执照、审计报告、资质证书等资格条件证明材料作为获取采购文件的前置条件。</w:t>
            </w:r>
          </w:p>
          <w:p w14:paraId="4972C5B2">
            <w:pPr>
              <w:spacing w:line="360" w:lineRule="auto"/>
              <w:ind w:firstLine="480" w:firstLineChars="200"/>
            </w:pPr>
            <w:r>
              <w:rPr>
                <w:rFonts w:hint="eastAsia" w:asciiTheme="minorEastAsia" w:hAnsiTheme="minorEastAsia" w:cstheme="minorEastAsia"/>
                <w:sz w:val="24"/>
              </w:rPr>
              <w:t>8）是否存在以其他不合理的条件限制或排斥潜在供应商的问题。例如，除采购进口货物外，以生产厂家授权、承诺、证明、背书等限制供应商投标；除特别规定外，是否存在无正当理由要求提供特定的认证机构、检测机构出具的认证证书、检测报告作为技术证明材料</w:t>
            </w:r>
          </w:p>
          <w:p w14:paraId="0A9AC2F8">
            <w:pPr>
              <w:spacing w:line="360" w:lineRule="auto"/>
              <w:ind w:firstLine="480"/>
              <w:rPr>
                <w:rFonts w:asciiTheme="minorEastAsia" w:hAnsiTheme="minorEastAsia" w:cstheme="minorEastAsia"/>
                <w:b/>
                <w:bCs/>
                <w:sz w:val="24"/>
              </w:rPr>
            </w:pPr>
            <w:bookmarkStart w:id="109" w:name="OLE_LINK16"/>
            <w:r>
              <w:rPr>
                <w:rFonts w:hint="eastAsia" w:asciiTheme="minorEastAsia" w:hAnsiTheme="minorEastAsia" w:cstheme="minorEastAsia"/>
                <w:b/>
                <w:bCs/>
                <w:sz w:val="24"/>
              </w:rPr>
              <w:t>二十八、其它要求</w:t>
            </w:r>
            <w:bookmarkEnd w:id="109"/>
          </w:p>
          <w:p w14:paraId="0B95DCB1">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1.系统产生的业务数据归学校所有，免费提供数据字典、表结构、部署配置、操作手册等技术文档。</w:t>
            </w:r>
          </w:p>
          <w:p w14:paraId="5A861467">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2.二级等保测评服务。</w:t>
            </w:r>
          </w:p>
          <w:p w14:paraId="5DBB211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 根据等级保护测评工作流程，协助完成系统定级；</w:t>
            </w:r>
          </w:p>
          <w:p w14:paraId="0625D85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（2）协助编制完成定级备案材料并送达属地网安部门审核，审核通过后取得待测系统备案号和（或）《备案证明》；</w:t>
            </w:r>
          </w:p>
          <w:p w14:paraId="0F2AF00B">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（3）提供系统二级等保测评服务和协助完成测评整改工作，出具符合公安机关要求的《等级保护测评报告》。</w:t>
            </w:r>
          </w:p>
          <w:p w14:paraId="44BA97E2">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3.产品生命周期内，系统出现网络安全漏洞或安全隐患，开发厂商应无条件及时对系统进行漏洞修复、安全加固，并配合学校进行安全验证和确认，确保系统安全稳定运行。</w:t>
            </w:r>
          </w:p>
          <w:p w14:paraId="0A5007E0">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系统的数据存储、处理和交换过程必须严格遵守《中华人民共和国数据安全法》、《中华人民共和国网络安全法》、《个人信息保护法》等相关法律法规和标准规范，确保数据安全合规，保障数据的完整性、保密性和可用性，防范数据泄露和非法访问风险。</w:t>
            </w:r>
          </w:p>
          <w:p w14:paraId="20C399F6">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5.信息编码标准集成</w:t>
            </w:r>
          </w:p>
          <w:p w14:paraId="329D8778">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系统须按照国家、行业、省部和学校已经形成的信息编码标准保持一致，保证学校信息编码标准的一致性与唯一性。接入的业务系统数据共享交换需遵循学校数据中台数据集成标准。</w:t>
            </w:r>
          </w:p>
          <w:p w14:paraId="60EFDCED">
            <w:pPr>
              <w:ind w:firstLine="420" w:firstLineChars="200"/>
            </w:pPr>
          </w:p>
        </w:tc>
        <w:tc>
          <w:tcPr>
            <w:tcW w:w="413" w:type="pct"/>
            <w:tcBorders>
              <w:top w:val="single" w:color="auto" w:sz="4" w:space="0"/>
              <w:left w:val="single" w:color="auto" w:sz="4" w:space="0"/>
              <w:right w:val="single" w:color="auto" w:sz="4" w:space="0"/>
            </w:tcBorders>
            <w:shd w:val="clear" w:color="auto" w:fill="auto"/>
            <w:vAlign w:val="center"/>
          </w:tcPr>
          <w:p w14:paraId="6D6F8B5D">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1套</w:t>
            </w:r>
          </w:p>
        </w:tc>
      </w:tr>
      <w:bookmarkEnd w:id="0"/>
    </w:tbl>
    <w:p w14:paraId="1B372B2D">
      <w:pPr>
        <w:rPr>
          <w:rFonts w:ascii="宋体" w:hAnsi="宋体" w:eastAsia="宋体" w:cs="宋体"/>
          <w:b/>
          <w:bCs/>
          <w:sz w:val="24"/>
        </w:rPr>
      </w:pPr>
    </w:p>
    <w:p w14:paraId="06BC6DEA">
      <w:pPr>
        <w:spacing w:line="360" w:lineRule="auto"/>
        <w:rPr>
          <w:rFonts w:ascii="宋体" w:hAnsi="宋体" w:eastAsia="宋体" w:cs="宋体"/>
          <w:b/>
          <w:bCs/>
          <w:sz w:val="24"/>
        </w:rPr>
      </w:pPr>
      <w:r>
        <w:rPr>
          <w:rFonts w:hint="eastAsia" w:ascii="宋体" w:hAnsi="宋体" w:eastAsia="宋体" w:cs="宋体"/>
          <w:b/>
          <w:bCs/>
          <w:sz w:val="24"/>
        </w:rPr>
        <w:t>二、商务要求</w:t>
      </w:r>
    </w:p>
    <w:p w14:paraId="68B5551F">
      <w:pPr>
        <w:spacing w:before="160" w:line="360" w:lineRule="auto"/>
        <w:ind w:firstLine="482" w:firstLineChars="200"/>
        <w:rPr>
          <w:rFonts w:ascii="宋体" w:hAnsi="宋体" w:eastAsia="宋体" w:cs="宋体"/>
          <w:sz w:val="24"/>
        </w:rPr>
      </w:pPr>
      <w:r>
        <w:rPr>
          <w:rFonts w:hint="eastAsia" w:ascii="宋体" w:hAnsi="宋体" w:eastAsia="宋体" w:cs="宋体"/>
          <w:b/>
          <w:bCs/>
          <w:sz w:val="24"/>
        </w:rPr>
        <w:t>1.合同签订期：</w:t>
      </w:r>
      <w:r>
        <w:rPr>
          <w:rFonts w:hint="eastAsia" w:ascii="宋体" w:hAnsi="宋体" w:eastAsia="宋体" w:cs="宋体"/>
          <w:sz w:val="24"/>
        </w:rPr>
        <w:t>自成交通知书发出之后10个工作日内；</w:t>
      </w:r>
    </w:p>
    <w:p w14:paraId="72AD7458">
      <w:pPr>
        <w:pStyle w:val="4"/>
        <w:spacing w:line="360" w:lineRule="auto"/>
        <w:ind w:firstLine="482" w:firstLineChars="200"/>
        <w:rPr>
          <w:rFonts w:ascii="宋体" w:hAnsi="宋体" w:eastAsia="宋体" w:cs="宋体"/>
          <w:sz w:val="24"/>
        </w:rPr>
      </w:pPr>
      <w:r>
        <w:rPr>
          <w:rFonts w:hint="eastAsia" w:ascii="宋体" w:hAnsi="宋体" w:eastAsia="宋体" w:cs="宋体"/>
          <w:b/>
          <w:bCs/>
          <w:sz w:val="24"/>
        </w:rPr>
        <w:t>2.系统交付时间：</w:t>
      </w:r>
      <w:r>
        <w:rPr>
          <w:rFonts w:hint="eastAsia" w:ascii="宋体" w:hAnsi="宋体" w:eastAsia="宋体" w:cs="宋体"/>
          <w:sz w:val="24"/>
        </w:rPr>
        <w:t>合同签订之日起60个工作日内完成系统部署、试运行、正式交付，投入使用。</w:t>
      </w:r>
    </w:p>
    <w:p w14:paraId="18080979">
      <w:pPr>
        <w:spacing w:before="160" w:line="360" w:lineRule="auto"/>
        <w:ind w:firstLine="482" w:firstLineChars="200"/>
        <w:rPr>
          <w:rFonts w:ascii="宋体" w:hAnsi="宋体" w:eastAsia="宋体" w:cs="宋体"/>
          <w:sz w:val="24"/>
          <w:lang w:bidi="en-US"/>
        </w:rPr>
      </w:pPr>
      <w:r>
        <w:rPr>
          <w:rFonts w:hint="eastAsia" w:ascii="宋体" w:hAnsi="宋体" w:eastAsia="宋体" w:cs="宋体"/>
          <w:b/>
          <w:bCs/>
          <w:sz w:val="24"/>
        </w:rPr>
        <w:t>3.服务及交货地点：</w:t>
      </w:r>
      <w:r>
        <w:rPr>
          <w:rFonts w:hint="eastAsia" w:ascii="宋体" w:hAnsi="宋体" w:eastAsia="宋体" w:cs="宋体"/>
          <w:sz w:val="24"/>
          <w:lang w:bidi="en-US"/>
        </w:rPr>
        <w:t>广西南宁，采购人指定地点。</w:t>
      </w:r>
    </w:p>
    <w:p w14:paraId="5D7C5573">
      <w:pPr>
        <w:spacing w:line="360" w:lineRule="auto"/>
        <w:ind w:firstLine="482" w:firstLineChars="200"/>
        <w:rPr>
          <w:rFonts w:ascii="宋体" w:hAnsi="宋体" w:eastAsia="宋体" w:cs="宋体"/>
          <w:sz w:val="24"/>
        </w:rPr>
      </w:pPr>
      <w:r>
        <w:rPr>
          <w:rFonts w:hint="eastAsia" w:ascii="宋体" w:hAnsi="宋体" w:eastAsia="宋体" w:cs="宋体"/>
          <w:b/>
          <w:bCs/>
          <w:sz w:val="24"/>
        </w:rPr>
        <w:t>4.报价要求：</w:t>
      </w:r>
      <w:r>
        <w:rPr>
          <w:rFonts w:hint="eastAsia" w:ascii="宋体" w:hAnsi="宋体" w:eastAsia="宋体" w:cs="宋体"/>
          <w:sz w:val="24"/>
        </w:rPr>
        <w:t>供应商须就本项目采购需求中的所有实施内容作完整报价。总报价包括但不限于完成本项目开发成本、人工成本、管理成本、培训费、售后服务费用、税金、利润、系统安装调试、试运行、系统对接及其他所有可能发生的一切费用。合同实施时，采购人将不予支付成交供应商没有列入的项目费用，并认为此项目的费用已包括在总报价中，采购人在合同履行期间不再支付其他额外的费用。</w:t>
      </w:r>
    </w:p>
    <w:p w14:paraId="07B9CCFF">
      <w:pPr>
        <w:spacing w:before="160" w:line="360" w:lineRule="auto"/>
        <w:ind w:firstLine="482" w:firstLineChars="200"/>
        <w:rPr>
          <w:rFonts w:ascii="宋体" w:hAnsi="宋体" w:eastAsia="宋体" w:cs="宋体"/>
          <w:sz w:val="24"/>
        </w:rPr>
      </w:pPr>
      <w:r>
        <w:rPr>
          <w:rFonts w:hint="eastAsia" w:ascii="宋体" w:hAnsi="宋体" w:eastAsia="宋体" w:cs="宋体"/>
          <w:b/>
          <w:bCs/>
          <w:sz w:val="24"/>
        </w:rPr>
        <w:t>5.验收标准：</w:t>
      </w:r>
      <w:r>
        <w:rPr>
          <w:rFonts w:hint="eastAsia" w:ascii="宋体" w:hAnsi="宋体" w:eastAsia="宋体" w:cs="宋体"/>
          <w:sz w:val="24"/>
        </w:rPr>
        <w:t>验收标准执行现行的强制执行的国家、行业、地方标准。</w:t>
      </w:r>
    </w:p>
    <w:p w14:paraId="6CE98310">
      <w:pPr>
        <w:pStyle w:val="9"/>
        <w:spacing w:line="360" w:lineRule="auto"/>
        <w:ind w:firstLine="482" w:firstLineChars="200"/>
        <w:rPr>
          <w:rFonts w:ascii="宋体" w:hAnsi="宋体" w:eastAsia="宋体" w:cs="宋体"/>
          <w:b/>
          <w:bCs/>
          <w:sz w:val="24"/>
          <w:szCs w:val="24"/>
          <w:lang w:bidi="en-US"/>
        </w:rPr>
      </w:pPr>
      <w:r>
        <w:rPr>
          <w:rFonts w:hint="eastAsia" w:ascii="宋体" w:hAnsi="宋体" w:eastAsia="宋体" w:cs="宋体"/>
          <w:b/>
          <w:bCs/>
          <w:sz w:val="24"/>
          <w:szCs w:val="24"/>
          <w:lang w:bidi="en-US"/>
        </w:rPr>
        <w:t>6.服务要求：</w:t>
      </w:r>
    </w:p>
    <w:p w14:paraId="5BFDABC0">
      <w:pPr>
        <w:pStyle w:val="4"/>
        <w:spacing w:line="360" w:lineRule="auto"/>
        <w:ind w:firstLine="482" w:firstLineChars="200"/>
        <w:rPr>
          <w:rFonts w:ascii="宋体" w:hAnsi="宋体" w:eastAsia="宋体" w:cs="宋体"/>
          <w:sz w:val="24"/>
        </w:rPr>
      </w:pPr>
      <w:r>
        <w:rPr>
          <w:rFonts w:hint="eastAsia" w:ascii="宋体" w:hAnsi="宋体" w:eastAsia="宋体" w:cs="宋体"/>
          <w:b/>
          <w:bCs/>
          <w:sz w:val="24"/>
        </w:rPr>
        <w:t>（1）实施交付</w:t>
      </w:r>
      <w:r>
        <w:rPr>
          <w:rFonts w:hint="eastAsia" w:ascii="宋体" w:hAnsi="宋体" w:eastAsia="宋体" w:cs="宋体"/>
          <w:sz w:val="24"/>
        </w:rPr>
        <w:t>：成交供应商须承诺在项目交付过程中，安排软件实施人员提供不少于30日的信息化实施驻场服务；采购人将根据实际驻场时间对成交供应商进行考核，驻场时间不满30日的项目验收不予通过【供应商在响应文件中须提供承诺函（格式自拟）】。</w:t>
      </w:r>
    </w:p>
    <w:p w14:paraId="1A05783A">
      <w:pPr>
        <w:pStyle w:val="1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（2）服务人员：</w:t>
      </w:r>
    </w:p>
    <w:p w14:paraId="3D927B96">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成交供应商须根据项目实际情况配备相关技术人员团队，团队人员不少于5人，其中项目经理为本科或以上学历。项目经理须提供其与供应商存在缴纳社保关系的有效证明或提供有效期内的用工合同。</w:t>
      </w:r>
    </w:p>
    <w:p w14:paraId="55F562A2">
      <w:pPr>
        <w:pStyle w:val="9"/>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（3）免费运维期：</w:t>
      </w:r>
    </w:p>
    <w:p w14:paraId="11B0C9E8">
      <w:pPr>
        <w:pStyle w:val="4"/>
        <w:spacing w:line="360" w:lineRule="auto"/>
        <w:ind w:firstLine="480" w:firstLineChars="200"/>
        <w:rPr>
          <w:rFonts w:ascii="宋体" w:hAnsi="宋体" w:eastAsia="宋体" w:cs="宋体"/>
          <w:sz w:val="24"/>
        </w:rPr>
      </w:pPr>
      <w:r>
        <w:rPr>
          <w:rFonts w:hint="eastAsia" w:ascii="宋体" w:hAnsi="宋体" w:eastAsia="宋体" w:cs="宋体"/>
          <w:sz w:val="24"/>
        </w:rPr>
        <w:t>①提供3年的免费运维服务，自项目验收合格之日起开始计算。</w:t>
      </w:r>
    </w:p>
    <w:p w14:paraId="54C8852C">
      <w:pPr>
        <w:pStyle w:val="4"/>
        <w:spacing w:line="360" w:lineRule="auto"/>
        <w:ind w:firstLine="480" w:firstLineChars="200"/>
        <w:rPr>
          <w:rFonts w:ascii="宋体" w:hAnsi="宋体" w:eastAsia="宋体" w:cs="宋体"/>
          <w:sz w:val="24"/>
        </w:rPr>
      </w:pPr>
      <w:r>
        <w:rPr>
          <w:rFonts w:hint="eastAsia" w:ascii="宋体" w:hAnsi="宋体" w:eastAsia="宋体" w:cs="宋体"/>
          <w:sz w:val="24"/>
        </w:rPr>
        <w:t>②运维期内，安排1名运维人员提供按需驻场服务，按采购人的要求开展例行维护或采购人指定的系统维护工作，每月向采购人提交月度运维报告。</w:t>
      </w:r>
    </w:p>
    <w:p w14:paraId="75200B60">
      <w:pPr>
        <w:pStyle w:val="4"/>
        <w:spacing w:line="360" w:lineRule="auto"/>
        <w:ind w:firstLine="480" w:firstLineChars="200"/>
        <w:rPr>
          <w:rFonts w:ascii="宋体" w:hAnsi="宋体" w:eastAsia="宋体" w:cs="宋体"/>
          <w:sz w:val="24"/>
        </w:rPr>
      </w:pPr>
      <w:r>
        <w:rPr>
          <w:rFonts w:hint="eastAsia" w:ascii="宋体" w:hAnsi="宋体" w:eastAsia="宋体" w:cs="宋体"/>
          <w:sz w:val="24"/>
        </w:rPr>
        <w:t>③运维期内成交供应商每季度需开展一次回访并提交回访报告。</w:t>
      </w:r>
    </w:p>
    <w:p w14:paraId="4E7BF2F5">
      <w:pPr>
        <w:pStyle w:val="9"/>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（4）采购文件风险</w:t>
      </w:r>
      <w:bookmarkStart w:id="110" w:name="OLE_LINK17"/>
      <w:r>
        <w:rPr>
          <w:rFonts w:hint="eastAsia" w:ascii="宋体" w:hAnsi="宋体" w:eastAsia="宋体" w:cs="宋体"/>
          <w:b/>
          <w:bCs/>
          <w:sz w:val="24"/>
          <w:szCs w:val="24"/>
        </w:rPr>
        <w:t>AI智能识别</w:t>
      </w:r>
      <w:bookmarkEnd w:id="110"/>
      <w:r>
        <w:rPr>
          <w:rFonts w:hint="eastAsia" w:ascii="宋体" w:hAnsi="宋体" w:eastAsia="宋体" w:cs="宋体"/>
          <w:b/>
          <w:bCs/>
          <w:sz w:val="24"/>
          <w:szCs w:val="24"/>
        </w:rPr>
        <w:t>：</w:t>
      </w:r>
      <w:r>
        <w:rPr>
          <w:rFonts w:hint="eastAsia" w:ascii="宋体" w:hAnsi="宋体" w:eastAsia="宋体" w:cs="宋体"/>
          <w:sz w:val="24"/>
          <w:szCs w:val="24"/>
        </w:rPr>
        <w:t>提供1年以上的免费使用云服务。</w:t>
      </w:r>
    </w:p>
    <w:p w14:paraId="6CF2AA6F">
      <w:pPr>
        <w:pStyle w:val="4"/>
        <w:spacing w:line="360" w:lineRule="auto"/>
        <w:ind w:firstLine="482" w:firstLineChars="200"/>
        <w:rPr>
          <w:rFonts w:ascii="宋体" w:hAnsi="宋体" w:eastAsia="宋体" w:cs="宋体"/>
          <w:sz w:val="24"/>
        </w:rPr>
      </w:pPr>
      <w:r>
        <w:rPr>
          <w:rFonts w:hint="eastAsia" w:ascii="宋体" w:hAnsi="宋体" w:eastAsia="宋体" w:cs="宋体"/>
          <w:b/>
          <w:bCs/>
          <w:sz w:val="24"/>
        </w:rPr>
        <w:t>（5）响应时间：</w:t>
      </w:r>
      <w:r>
        <w:rPr>
          <w:rFonts w:hint="eastAsia" w:ascii="宋体" w:hAnsi="宋体" w:eastAsia="宋体" w:cs="宋体"/>
          <w:sz w:val="24"/>
        </w:rPr>
        <w:t>合同期内采购单位如遇到使用或技术问题，成交供应商在采购单位问题提出后1小时内响应，一般问题2小时内解决，复杂问题4小时内解决，通过电话、远程解决不了的，成交供应商需在6小时内上门进行处理。</w:t>
      </w:r>
    </w:p>
    <w:p w14:paraId="1F96201D">
      <w:pPr>
        <w:pStyle w:val="1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7.知识产权：</w:t>
      </w:r>
      <w:r>
        <w:rPr>
          <w:rFonts w:hint="eastAsia" w:ascii="宋体" w:hAnsi="宋体" w:eastAsia="宋体" w:cs="宋体"/>
          <w:sz w:val="24"/>
          <w:szCs w:val="24"/>
        </w:rPr>
        <w:t>采购人在中华人民共和国境内使用供应商提供的产品服务时免受第三方提出的侵犯其专利权或其它知识产权的起诉。如果第三方提出侵权指控，成交供应商应承担由此而引起的一切法律责任和费用。</w:t>
      </w:r>
    </w:p>
    <w:p w14:paraId="12E9B9BE">
      <w:pPr>
        <w:spacing w:line="360" w:lineRule="auto"/>
        <w:rPr>
          <w:rFonts w:ascii="宋体" w:hAnsi="宋体" w:eastAsia="宋体" w:cs="宋体"/>
          <w:kern w:val="0"/>
          <w:sz w:val="24"/>
          <w:shd w:val="clear" w:color="auto" w:fill="FFFFFF"/>
        </w:rPr>
      </w:pPr>
    </w:p>
    <w:p w14:paraId="1A6675EE">
      <w:pPr>
        <w:spacing w:line="520" w:lineRule="exact"/>
        <w:rPr>
          <w:rFonts w:ascii="宋体" w:hAnsi="宋体" w:eastAsia="宋体" w:cs="宋体"/>
          <w:kern w:val="0"/>
          <w:sz w:val="24"/>
          <w:shd w:val="clear" w:color="auto" w:fill="FFFFFF"/>
        </w:rPr>
      </w:pPr>
    </w:p>
    <w:p w14:paraId="4E277908">
      <w:pPr>
        <w:spacing w:line="520" w:lineRule="exact"/>
        <w:rPr>
          <w:rFonts w:ascii="宋体" w:hAnsi="宋体" w:eastAsia="宋体" w:cs="宋体"/>
          <w:kern w:val="0"/>
          <w:sz w:val="24"/>
          <w:shd w:val="clear" w:color="auto" w:fill="FFFFFF"/>
        </w:rPr>
        <w:sectPr>
          <w:pgSz w:w="11906" w:h="16838"/>
          <w:pgMar w:top="1440" w:right="1800" w:bottom="1440" w:left="1800" w:header="851" w:footer="992" w:gutter="0"/>
          <w:cols w:space="425" w:num="1"/>
          <w:docGrid w:type="lines" w:linePitch="312" w:charSpace="0"/>
        </w:sectPr>
      </w:pPr>
    </w:p>
    <w:p w14:paraId="058BEA0B">
      <w:pPr>
        <w:spacing w:line="520" w:lineRule="exac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附件2：报价表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472"/>
        <w:gridCol w:w="2638"/>
        <w:gridCol w:w="836"/>
        <w:gridCol w:w="1421"/>
        <w:gridCol w:w="1421"/>
      </w:tblGrid>
      <w:tr w14:paraId="167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539DA37E">
            <w:pPr>
              <w:jc w:val="center"/>
              <w:rPr>
                <w:rFonts w:ascii="宋体" w:hAnsi="宋体" w:eastAsia="宋体" w:cs="宋体"/>
                <w:kern w:val="0"/>
                <w:sz w:val="24"/>
                <w:shd w:val="clear" w:color="auto" w:fill="FFFFFF"/>
              </w:rPr>
            </w:pPr>
            <w:r>
              <w:rPr>
                <w:rFonts w:hint="eastAsia" w:ascii="宋体" w:hAnsi="宋体" w:eastAsia="宋体" w:cs="宋体"/>
                <w:sz w:val="24"/>
              </w:rPr>
              <w:t>序号</w:t>
            </w:r>
          </w:p>
        </w:tc>
        <w:tc>
          <w:tcPr>
            <w:tcW w:w="1472" w:type="dxa"/>
            <w:vAlign w:val="center"/>
          </w:tcPr>
          <w:p w14:paraId="4A7BB2E7">
            <w:pPr>
              <w:jc w:val="center"/>
              <w:rPr>
                <w:rFonts w:ascii="宋体" w:hAnsi="宋体" w:eastAsia="宋体" w:cs="宋体"/>
                <w:kern w:val="0"/>
                <w:sz w:val="24"/>
                <w:shd w:val="clear" w:color="auto" w:fill="FFFFFF"/>
              </w:rPr>
            </w:pPr>
            <w:r>
              <w:rPr>
                <w:rFonts w:hint="eastAsia" w:ascii="宋体" w:hAnsi="宋体" w:eastAsia="宋体" w:cs="宋体"/>
                <w:sz w:val="24"/>
              </w:rPr>
              <w:t>项目名称</w:t>
            </w:r>
          </w:p>
        </w:tc>
        <w:tc>
          <w:tcPr>
            <w:tcW w:w="2638" w:type="dxa"/>
            <w:vAlign w:val="center"/>
          </w:tcPr>
          <w:p w14:paraId="5419F13C">
            <w:pPr>
              <w:jc w:val="center"/>
              <w:rPr>
                <w:rFonts w:ascii="宋体" w:hAnsi="宋体" w:eastAsia="宋体" w:cs="宋体"/>
                <w:kern w:val="0"/>
                <w:sz w:val="24"/>
                <w:shd w:val="clear" w:color="auto" w:fill="FFFFFF"/>
              </w:rPr>
            </w:pPr>
            <w:r>
              <w:rPr>
                <w:rFonts w:hint="eastAsia" w:ascii="宋体" w:hAnsi="宋体" w:eastAsia="宋体" w:cs="宋体"/>
                <w:sz w:val="24"/>
              </w:rPr>
              <w:t>功能参数</w:t>
            </w:r>
          </w:p>
        </w:tc>
        <w:tc>
          <w:tcPr>
            <w:tcW w:w="836" w:type="dxa"/>
            <w:vAlign w:val="center"/>
          </w:tcPr>
          <w:p w14:paraId="4EC79740">
            <w:pPr>
              <w:jc w:val="center"/>
              <w:rPr>
                <w:rFonts w:ascii="宋体" w:hAnsi="宋体" w:eastAsia="宋体" w:cs="宋体"/>
                <w:kern w:val="0"/>
                <w:sz w:val="24"/>
                <w:shd w:val="clear" w:color="auto" w:fill="FFFFFF"/>
              </w:rPr>
            </w:pPr>
            <w:r>
              <w:rPr>
                <w:rFonts w:hint="eastAsia" w:ascii="宋体" w:hAnsi="宋体" w:eastAsia="宋体" w:cs="宋体"/>
                <w:sz w:val="24"/>
              </w:rPr>
              <w:t>数量</w:t>
            </w:r>
          </w:p>
        </w:tc>
        <w:tc>
          <w:tcPr>
            <w:tcW w:w="1421" w:type="dxa"/>
            <w:vAlign w:val="center"/>
          </w:tcPr>
          <w:p w14:paraId="330EEE9A">
            <w:pPr>
              <w:jc w:val="center"/>
              <w:rPr>
                <w:rFonts w:ascii="宋体" w:hAnsi="宋体" w:eastAsia="宋体" w:cs="宋体"/>
                <w:kern w:val="0"/>
                <w:sz w:val="24"/>
                <w:shd w:val="clear" w:color="auto" w:fill="FFFFFF"/>
              </w:rPr>
            </w:pPr>
            <w:r>
              <w:rPr>
                <w:rFonts w:hint="eastAsia" w:ascii="宋体" w:hAnsi="宋体" w:eastAsia="宋体" w:cs="宋体"/>
                <w:sz w:val="24"/>
              </w:rPr>
              <w:t>单价（万元）</w:t>
            </w:r>
          </w:p>
        </w:tc>
        <w:tc>
          <w:tcPr>
            <w:tcW w:w="1421" w:type="dxa"/>
            <w:vAlign w:val="center"/>
          </w:tcPr>
          <w:p w14:paraId="4AE71CF6">
            <w:pPr>
              <w:jc w:val="center"/>
              <w:rPr>
                <w:rFonts w:ascii="宋体" w:hAnsi="宋体" w:eastAsia="宋体" w:cs="宋体"/>
                <w:kern w:val="0"/>
                <w:sz w:val="24"/>
                <w:shd w:val="clear" w:color="auto" w:fill="FFFFFF"/>
              </w:rPr>
            </w:pPr>
            <w:r>
              <w:rPr>
                <w:rFonts w:hint="eastAsia" w:ascii="宋体" w:hAnsi="宋体" w:eastAsia="宋体" w:cs="宋体"/>
                <w:sz w:val="24"/>
              </w:rPr>
              <w:t>总价（万元）</w:t>
            </w:r>
          </w:p>
        </w:tc>
      </w:tr>
      <w:tr w14:paraId="2A420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7A1F9244">
            <w:pPr>
              <w:spacing w:line="520" w:lineRule="exact"/>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w:t>
            </w:r>
          </w:p>
        </w:tc>
        <w:tc>
          <w:tcPr>
            <w:tcW w:w="1472" w:type="dxa"/>
            <w:vAlign w:val="center"/>
          </w:tcPr>
          <w:p w14:paraId="4C9B5D27">
            <w:pPr>
              <w:spacing w:line="520" w:lineRule="exact"/>
              <w:jc w:val="center"/>
              <w:rPr>
                <w:rFonts w:ascii="宋体" w:hAnsi="宋体" w:eastAsia="宋体" w:cs="宋体"/>
                <w:kern w:val="0"/>
                <w:sz w:val="24"/>
                <w:shd w:val="clear" w:color="auto" w:fill="FFFFFF"/>
              </w:rPr>
            </w:pPr>
            <w:r>
              <w:rPr>
                <w:rFonts w:hint="eastAsia" w:ascii="宋体" w:hAnsi="宋体" w:eastAsia="宋体" w:cs="宋体"/>
                <w:sz w:val="24"/>
              </w:rPr>
              <w:t>招标采购管理系统</w:t>
            </w:r>
          </w:p>
        </w:tc>
        <w:tc>
          <w:tcPr>
            <w:tcW w:w="2638" w:type="dxa"/>
            <w:vAlign w:val="center"/>
          </w:tcPr>
          <w:p w14:paraId="41B172C2">
            <w:pPr>
              <w:spacing w:line="520" w:lineRule="exact"/>
              <w:jc w:val="center"/>
              <w:rPr>
                <w:rFonts w:ascii="宋体" w:hAnsi="宋体" w:eastAsia="宋体" w:cs="宋体"/>
                <w:kern w:val="0"/>
                <w:sz w:val="24"/>
                <w:shd w:val="clear" w:color="auto" w:fill="FFFFFF"/>
              </w:rPr>
            </w:pPr>
          </w:p>
        </w:tc>
        <w:tc>
          <w:tcPr>
            <w:tcW w:w="836" w:type="dxa"/>
            <w:vAlign w:val="center"/>
          </w:tcPr>
          <w:p w14:paraId="06E72B07">
            <w:pPr>
              <w:spacing w:line="520" w:lineRule="exact"/>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1套</w:t>
            </w:r>
          </w:p>
        </w:tc>
        <w:tc>
          <w:tcPr>
            <w:tcW w:w="1421" w:type="dxa"/>
            <w:vAlign w:val="center"/>
          </w:tcPr>
          <w:p w14:paraId="39039E88">
            <w:pPr>
              <w:spacing w:line="520" w:lineRule="exact"/>
              <w:jc w:val="center"/>
              <w:rPr>
                <w:rFonts w:ascii="宋体" w:hAnsi="宋体" w:eastAsia="宋体" w:cs="宋体"/>
                <w:kern w:val="0"/>
                <w:sz w:val="24"/>
                <w:shd w:val="clear" w:color="auto" w:fill="FFFFFF"/>
              </w:rPr>
            </w:pPr>
          </w:p>
        </w:tc>
        <w:tc>
          <w:tcPr>
            <w:tcW w:w="1421" w:type="dxa"/>
            <w:vAlign w:val="center"/>
          </w:tcPr>
          <w:p w14:paraId="30441737">
            <w:pPr>
              <w:spacing w:line="520" w:lineRule="exact"/>
              <w:jc w:val="center"/>
              <w:rPr>
                <w:rFonts w:ascii="宋体" w:hAnsi="宋体" w:eastAsia="宋体" w:cs="宋体"/>
                <w:kern w:val="0"/>
                <w:sz w:val="24"/>
                <w:shd w:val="clear" w:color="auto" w:fill="FFFFFF"/>
              </w:rPr>
            </w:pPr>
          </w:p>
        </w:tc>
      </w:tr>
      <w:tr w14:paraId="2924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3A1B059A">
            <w:pPr>
              <w:spacing w:line="520" w:lineRule="exact"/>
              <w:jc w:val="lef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合计总价：大写：                       小写（￥           ）</w:t>
            </w:r>
          </w:p>
        </w:tc>
      </w:tr>
    </w:tbl>
    <w:p w14:paraId="277B3D6A">
      <w:pPr>
        <w:spacing w:line="520" w:lineRule="exact"/>
        <w:rPr>
          <w:rFonts w:ascii="宋体" w:hAnsi="宋体" w:eastAsia="宋体" w:cs="宋体"/>
          <w:kern w:val="0"/>
          <w:sz w:val="24"/>
          <w:shd w:val="clear" w:color="auto" w:fill="FFFFFF"/>
        </w:rPr>
      </w:pPr>
    </w:p>
    <w:p w14:paraId="16A6E422">
      <w:pPr>
        <w:spacing w:line="520" w:lineRule="exact"/>
        <w:rPr>
          <w:rFonts w:ascii="宋体" w:hAnsi="宋体" w:eastAsia="宋体" w:cs="宋体"/>
          <w:kern w:val="0"/>
          <w:sz w:val="24"/>
          <w:shd w:val="clear" w:color="auto" w:fill="FFFFFF"/>
        </w:rPr>
      </w:pPr>
    </w:p>
    <w:p w14:paraId="028ECCEC">
      <w:pPr>
        <w:spacing w:line="520" w:lineRule="exact"/>
        <w:rPr>
          <w:rFonts w:ascii="宋体" w:hAnsi="宋体" w:eastAsia="宋体" w:cs="宋体"/>
          <w:kern w:val="0"/>
          <w:sz w:val="24"/>
          <w:shd w:val="clear" w:color="auto" w:fill="FFFFFF"/>
        </w:rPr>
      </w:pPr>
    </w:p>
    <w:p w14:paraId="54012B6A">
      <w:pPr>
        <w:pStyle w:val="11"/>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27DBBC94">
      <w:pPr>
        <w:pStyle w:val="11"/>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28DF5B0A">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196B05DD">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062ABB09">
      <w:pPr>
        <w:spacing w:line="600" w:lineRule="exact"/>
        <w:rPr>
          <w:rFonts w:ascii="宋体" w:hAnsi="宋体" w:eastAsia="宋体" w:cs="宋体"/>
          <w:sz w:val="24"/>
        </w:rPr>
      </w:pPr>
      <w:r>
        <w:rPr>
          <w:rFonts w:hint="eastAsia" w:ascii="宋体" w:hAnsi="宋体" w:eastAsia="宋体" w:cs="宋体"/>
          <w:sz w:val="24"/>
        </w:rPr>
        <w:t xml:space="preserve">日期： </w:t>
      </w:r>
    </w:p>
    <w:p w14:paraId="2791E744">
      <w:pPr>
        <w:spacing w:line="520" w:lineRule="exact"/>
        <w:rPr>
          <w:rFonts w:ascii="宋体" w:hAnsi="宋体" w:eastAsia="宋体" w:cs="宋体"/>
          <w:kern w:val="0"/>
          <w:sz w:val="24"/>
          <w:shd w:val="clear" w:color="auto" w:fill="FFFFFF"/>
        </w:rPr>
      </w:pPr>
    </w:p>
    <w:p w14:paraId="7CFB9851">
      <w:pPr>
        <w:spacing w:line="520" w:lineRule="exact"/>
        <w:rPr>
          <w:rFonts w:ascii="宋体" w:hAnsi="宋体" w:eastAsia="宋体" w:cs="宋体"/>
          <w:kern w:val="0"/>
          <w:sz w:val="24"/>
          <w:shd w:val="clear" w:color="auto" w:fill="FFFFFF"/>
        </w:rPr>
      </w:pPr>
    </w:p>
    <w:p w14:paraId="5995E763">
      <w:pPr>
        <w:spacing w:line="520" w:lineRule="exact"/>
        <w:rPr>
          <w:rFonts w:ascii="宋体" w:hAnsi="宋体" w:eastAsia="宋体" w:cs="宋体"/>
          <w:b/>
          <w:bCs/>
          <w:kern w:val="0"/>
          <w:sz w:val="24"/>
          <w:shd w:val="clear" w:color="auto" w:fill="FFFFFF"/>
        </w:rPr>
        <w:sectPr>
          <w:pgSz w:w="11906" w:h="16838"/>
          <w:pgMar w:top="1440" w:right="1800" w:bottom="1440" w:left="1800" w:header="851" w:footer="992" w:gutter="0"/>
          <w:cols w:space="425" w:num="1"/>
          <w:docGrid w:type="lines" w:linePitch="312" w:charSpace="0"/>
        </w:sectPr>
      </w:pPr>
    </w:p>
    <w:p w14:paraId="33372F1D">
      <w:pPr>
        <w:spacing w:line="520" w:lineRule="exac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附件3：功能参数偏离表</w:t>
      </w:r>
    </w:p>
    <w:tbl>
      <w:tblPr>
        <w:tblStyle w:val="5"/>
        <w:tblW w:w="466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2"/>
        <w:gridCol w:w="1400"/>
        <w:gridCol w:w="2411"/>
        <w:gridCol w:w="2219"/>
        <w:gridCol w:w="1241"/>
      </w:tblGrid>
      <w:tr w14:paraId="393A9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2A83138">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项号</w:t>
            </w:r>
          </w:p>
        </w:tc>
        <w:tc>
          <w:tcPr>
            <w:tcW w:w="881" w:type="pct"/>
            <w:tcBorders>
              <w:top w:val="single" w:color="auto" w:sz="4" w:space="0"/>
              <w:left w:val="single" w:color="auto" w:sz="4" w:space="0"/>
              <w:bottom w:val="single" w:color="auto" w:sz="4" w:space="0"/>
              <w:right w:val="single" w:color="auto" w:sz="4" w:space="0"/>
            </w:tcBorders>
            <w:vAlign w:val="center"/>
          </w:tcPr>
          <w:p w14:paraId="0545C143">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服务名称</w:t>
            </w:r>
          </w:p>
        </w:tc>
        <w:tc>
          <w:tcPr>
            <w:tcW w:w="1517" w:type="pct"/>
            <w:tcBorders>
              <w:top w:val="single" w:color="auto" w:sz="4" w:space="0"/>
              <w:left w:val="single" w:color="auto" w:sz="4" w:space="0"/>
              <w:bottom w:val="single" w:color="auto" w:sz="4" w:space="0"/>
              <w:right w:val="single" w:color="auto" w:sz="4" w:space="0"/>
            </w:tcBorders>
            <w:vAlign w:val="center"/>
          </w:tcPr>
          <w:p w14:paraId="60ED58D6">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技术需求</w:t>
            </w:r>
          </w:p>
        </w:tc>
        <w:tc>
          <w:tcPr>
            <w:tcW w:w="1396" w:type="pct"/>
            <w:tcBorders>
              <w:top w:val="single" w:color="auto" w:sz="4" w:space="0"/>
              <w:left w:val="single" w:color="auto" w:sz="4" w:space="0"/>
              <w:bottom w:val="single" w:color="auto" w:sz="4" w:space="0"/>
              <w:right w:val="single" w:color="auto" w:sz="4" w:space="0"/>
            </w:tcBorders>
            <w:vAlign w:val="center"/>
          </w:tcPr>
          <w:p w14:paraId="2A057140">
            <w:pPr>
              <w:widowControl/>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实际响应情况</w:t>
            </w:r>
          </w:p>
        </w:tc>
        <w:tc>
          <w:tcPr>
            <w:tcW w:w="781" w:type="pct"/>
            <w:tcBorders>
              <w:top w:val="single" w:color="auto" w:sz="4" w:space="0"/>
              <w:left w:val="single" w:color="auto" w:sz="4" w:space="0"/>
              <w:bottom w:val="single" w:color="auto" w:sz="4" w:space="0"/>
              <w:right w:val="single" w:color="auto" w:sz="4" w:space="0"/>
            </w:tcBorders>
            <w:vAlign w:val="center"/>
          </w:tcPr>
          <w:p w14:paraId="6B53766C">
            <w:pPr>
              <w:widowControl/>
              <w:adjustRightInd w:val="0"/>
              <w:snapToGrid w:val="0"/>
              <w:spacing w:line="340" w:lineRule="exact"/>
              <w:jc w:val="center"/>
              <w:rPr>
                <w:rFonts w:ascii="宋体" w:hAnsi="宋体" w:eastAsia="宋体" w:cs="宋体"/>
                <w:szCs w:val="21"/>
              </w:rPr>
            </w:pPr>
            <w:r>
              <w:rPr>
                <w:rFonts w:hint="eastAsia" w:ascii="宋体" w:hAnsi="宋体" w:eastAsia="宋体" w:cs="宋体"/>
                <w:szCs w:val="21"/>
              </w:rPr>
              <w:t>偏离说明</w:t>
            </w:r>
          </w:p>
        </w:tc>
      </w:tr>
      <w:tr w14:paraId="782F5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04984B42">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1</w:t>
            </w:r>
          </w:p>
        </w:tc>
        <w:tc>
          <w:tcPr>
            <w:tcW w:w="881" w:type="pct"/>
            <w:tcBorders>
              <w:top w:val="single" w:color="auto" w:sz="4" w:space="0"/>
              <w:left w:val="single" w:color="auto" w:sz="4" w:space="0"/>
              <w:bottom w:val="single" w:color="auto" w:sz="4" w:space="0"/>
              <w:right w:val="single" w:color="auto" w:sz="4" w:space="0"/>
            </w:tcBorders>
            <w:vAlign w:val="center"/>
          </w:tcPr>
          <w:p w14:paraId="240A0D5F">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26CEC1DA">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241C1CF1">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15364B7A">
            <w:pPr>
              <w:widowControl/>
              <w:adjustRightInd w:val="0"/>
              <w:snapToGrid w:val="0"/>
              <w:spacing w:line="340" w:lineRule="exact"/>
              <w:jc w:val="center"/>
              <w:rPr>
                <w:rFonts w:ascii="宋体" w:hAnsi="宋体" w:eastAsia="宋体" w:cs="宋体"/>
                <w:szCs w:val="21"/>
              </w:rPr>
            </w:pPr>
          </w:p>
        </w:tc>
      </w:tr>
      <w:tr w14:paraId="314EF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4473736F">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2</w:t>
            </w:r>
          </w:p>
        </w:tc>
        <w:tc>
          <w:tcPr>
            <w:tcW w:w="881" w:type="pct"/>
            <w:tcBorders>
              <w:top w:val="single" w:color="auto" w:sz="4" w:space="0"/>
              <w:left w:val="single" w:color="auto" w:sz="4" w:space="0"/>
              <w:bottom w:val="single" w:color="auto" w:sz="4" w:space="0"/>
              <w:right w:val="single" w:color="auto" w:sz="4" w:space="0"/>
            </w:tcBorders>
            <w:vAlign w:val="center"/>
          </w:tcPr>
          <w:p w14:paraId="7D3C3BF5">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662ACDFD">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14FC3597">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376D60B2">
            <w:pPr>
              <w:widowControl/>
              <w:adjustRightInd w:val="0"/>
              <w:snapToGrid w:val="0"/>
              <w:spacing w:line="340" w:lineRule="exact"/>
              <w:jc w:val="center"/>
              <w:rPr>
                <w:rFonts w:ascii="宋体" w:hAnsi="宋体" w:eastAsia="宋体" w:cs="宋体"/>
                <w:szCs w:val="21"/>
              </w:rPr>
            </w:pPr>
          </w:p>
        </w:tc>
      </w:tr>
      <w:tr w14:paraId="5E22A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274FC6C7">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3</w:t>
            </w:r>
          </w:p>
        </w:tc>
        <w:tc>
          <w:tcPr>
            <w:tcW w:w="881" w:type="pct"/>
            <w:tcBorders>
              <w:top w:val="single" w:color="auto" w:sz="4" w:space="0"/>
              <w:left w:val="single" w:color="auto" w:sz="4" w:space="0"/>
              <w:bottom w:val="single" w:color="auto" w:sz="4" w:space="0"/>
              <w:right w:val="single" w:color="auto" w:sz="4" w:space="0"/>
            </w:tcBorders>
            <w:vAlign w:val="center"/>
          </w:tcPr>
          <w:p w14:paraId="33CF14F8">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66975B44">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19ADC198">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6EFBA5D3">
            <w:pPr>
              <w:widowControl/>
              <w:adjustRightInd w:val="0"/>
              <w:snapToGrid w:val="0"/>
              <w:spacing w:line="340" w:lineRule="exact"/>
              <w:jc w:val="center"/>
              <w:rPr>
                <w:rFonts w:ascii="宋体" w:hAnsi="宋体" w:eastAsia="宋体" w:cs="宋体"/>
                <w:szCs w:val="21"/>
              </w:rPr>
            </w:pPr>
          </w:p>
        </w:tc>
      </w:tr>
      <w:tr w14:paraId="24EF2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105B9250">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w:t>
            </w:r>
          </w:p>
        </w:tc>
        <w:tc>
          <w:tcPr>
            <w:tcW w:w="881" w:type="pct"/>
            <w:tcBorders>
              <w:top w:val="single" w:color="auto" w:sz="4" w:space="0"/>
              <w:left w:val="single" w:color="auto" w:sz="4" w:space="0"/>
              <w:bottom w:val="single" w:color="auto" w:sz="4" w:space="0"/>
              <w:right w:val="single" w:color="auto" w:sz="4" w:space="0"/>
            </w:tcBorders>
            <w:vAlign w:val="center"/>
          </w:tcPr>
          <w:p w14:paraId="44DEFA66">
            <w:pPr>
              <w:adjustRightInd w:val="0"/>
              <w:snapToGrid w:val="0"/>
              <w:spacing w:line="340" w:lineRule="exact"/>
              <w:jc w:val="center"/>
              <w:rPr>
                <w:rFonts w:ascii="宋体" w:hAnsi="宋体" w:eastAsia="宋体" w:cs="宋体"/>
                <w:szCs w:val="21"/>
              </w:rPr>
            </w:pPr>
          </w:p>
        </w:tc>
        <w:tc>
          <w:tcPr>
            <w:tcW w:w="1517" w:type="pct"/>
            <w:tcBorders>
              <w:top w:val="single" w:color="auto" w:sz="4" w:space="0"/>
              <w:left w:val="single" w:color="auto" w:sz="4" w:space="0"/>
              <w:bottom w:val="single" w:color="auto" w:sz="4" w:space="0"/>
              <w:right w:val="single" w:color="auto" w:sz="4" w:space="0"/>
            </w:tcBorders>
            <w:vAlign w:val="center"/>
          </w:tcPr>
          <w:p w14:paraId="1C718F09">
            <w:pPr>
              <w:adjustRightInd w:val="0"/>
              <w:snapToGrid w:val="0"/>
              <w:spacing w:line="340" w:lineRule="exact"/>
              <w:jc w:val="center"/>
              <w:rPr>
                <w:rFonts w:ascii="宋体" w:hAnsi="宋体" w:eastAsia="宋体" w:cs="宋体"/>
                <w:szCs w:val="21"/>
              </w:rPr>
            </w:pPr>
          </w:p>
        </w:tc>
        <w:tc>
          <w:tcPr>
            <w:tcW w:w="1396" w:type="pct"/>
            <w:tcBorders>
              <w:top w:val="single" w:color="auto" w:sz="4" w:space="0"/>
              <w:left w:val="single" w:color="auto" w:sz="4" w:space="0"/>
              <w:bottom w:val="single" w:color="auto" w:sz="4" w:space="0"/>
              <w:right w:val="single" w:color="auto" w:sz="4" w:space="0"/>
            </w:tcBorders>
            <w:vAlign w:val="center"/>
          </w:tcPr>
          <w:p w14:paraId="447079BB">
            <w:pPr>
              <w:widowControl/>
              <w:adjustRightInd w:val="0"/>
              <w:snapToGrid w:val="0"/>
              <w:spacing w:line="340" w:lineRule="exact"/>
              <w:jc w:val="center"/>
              <w:rPr>
                <w:rFonts w:ascii="宋体" w:hAnsi="宋体" w:eastAsia="宋体" w:cs="宋体"/>
                <w:szCs w:val="21"/>
              </w:rPr>
            </w:pPr>
          </w:p>
        </w:tc>
        <w:tc>
          <w:tcPr>
            <w:tcW w:w="781" w:type="pct"/>
            <w:tcBorders>
              <w:top w:val="single" w:color="auto" w:sz="4" w:space="0"/>
              <w:left w:val="single" w:color="auto" w:sz="4" w:space="0"/>
              <w:bottom w:val="single" w:color="auto" w:sz="4" w:space="0"/>
              <w:right w:val="single" w:color="auto" w:sz="4" w:space="0"/>
            </w:tcBorders>
            <w:vAlign w:val="center"/>
          </w:tcPr>
          <w:p w14:paraId="39C41201">
            <w:pPr>
              <w:widowControl/>
              <w:adjustRightInd w:val="0"/>
              <w:snapToGrid w:val="0"/>
              <w:spacing w:line="340" w:lineRule="exact"/>
              <w:jc w:val="center"/>
              <w:rPr>
                <w:rFonts w:ascii="宋体" w:hAnsi="宋体" w:eastAsia="宋体" w:cs="宋体"/>
                <w:szCs w:val="21"/>
              </w:rPr>
            </w:pPr>
          </w:p>
        </w:tc>
      </w:tr>
    </w:tbl>
    <w:p w14:paraId="508F57B9">
      <w:pPr>
        <w:spacing w:line="520" w:lineRule="exact"/>
        <w:rPr>
          <w:rFonts w:ascii="宋体" w:hAnsi="宋体" w:eastAsia="宋体" w:cs="宋体"/>
          <w:b/>
          <w:bCs/>
          <w:kern w:val="0"/>
          <w:sz w:val="24"/>
          <w:shd w:val="clear" w:color="auto" w:fill="FFFFFF"/>
        </w:rPr>
      </w:pPr>
    </w:p>
    <w:p w14:paraId="61A6B552">
      <w:pPr>
        <w:spacing w:line="520" w:lineRule="exact"/>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供应商应根据自身情况，在功能参数偏离表中详细列明实际响应情况，并填写“偏离说明”。“偏离说明”栏注明“正偏离”、“负偏离”或“无偏离”。</w:t>
      </w:r>
    </w:p>
    <w:p w14:paraId="3055FA52">
      <w:pPr>
        <w:pStyle w:val="11"/>
        <w:spacing w:line="600" w:lineRule="exact"/>
        <w:ind w:left="6240" w:hanging="6240" w:hangingChars="2600"/>
        <w:jc w:val="both"/>
        <w:rPr>
          <w:rFonts w:ascii="宋体" w:hAnsi="宋体" w:eastAsia="宋体" w:cs="宋体"/>
          <w:bCs w:val="0"/>
          <w:color w:val="auto"/>
          <w:kern w:val="2"/>
          <w:sz w:val="24"/>
          <w:szCs w:val="24"/>
        </w:rPr>
      </w:pPr>
    </w:p>
    <w:p w14:paraId="0A9245A3">
      <w:pPr>
        <w:pStyle w:val="11"/>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2777C4FB">
      <w:pPr>
        <w:pStyle w:val="11"/>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074F2DD2">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17FF8740">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6CFA1000">
      <w:pPr>
        <w:spacing w:line="600" w:lineRule="exact"/>
        <w:rPr>
          <w:rFonts w:ascii="宋体" w:hAnsi="宋体" w:eastAsia="宋体" w:cs="宋体"/>
          <w:sz w:val="24"/>
        </w:rPr>
      </w:pPr>
      <w:r>
        <w:rPr>
          <w:rFonts w:hint="eastAsia" w:ascii="宋体" w:hAnsi="宋体" w:eastAsia="宋体" w:cs="宋体"/>
          <w:sz w:val="24"/>
        </w:rPr>
        <w:t xml:space="preserve">日期： </w:t>
      </w:r>
    </w:p>
    <w:p w14:paraId="64C84992">
      <w:pPr>
        <w:spacing w:line="520" w:lineRule="exact"/>
        <w:rPr>
          <w:rFonts w:ascii="宋体" w:hAnsi="宋体" w:eastAsia="宋体" w:cs="宋体"/>
          <w:kern w:val="0"/>
          <w:sz w:val="24"/>
          <w:shd w:val="clear" w:color="auto" w:fill="FFFFFF"/>
        </w:rPr>
      </w:pPr>
    </w:p>
    <w:p w14:paraId="25514D5A">
      <w:pPr>
        <w:spacing w:line="520" w:lineRule="exact"/>
        <w:rPr>
          <w:rFonts w:ascii="宋体" w:hAnsi="宋体" w:eastAsia="宋体" w:cs="宋体"/>
          <w:kern w:val="0"/>
          <w:sz w:val="24"/>
          <w:shd w:val="clear" w:color="auto" w:fill="FFFFFF"/>
        </w:rPr>
      </w:pPr>
    </w:p>
    <w:p w14:paraId="265C8FA7">
      <w:pPr>
        <w:spacing w:line="520" w:lineRule="exact"/>
        <w:rPr>
          <w:rFonts w:ascii="宋体" w:hAnsi="宋体" w:eastAsia="宋体" w:cs="宋体"/>
          <w:kern w:val="0"/>
          <w:sz w:val="24"/>
          <w:shd w:val="clear" w:color="auto" w:fill="FFFFFF"/>
        </w:rPr>
      </w:pPr>
    </w:p>
    <w:p w14:paraId="4D8C66FE">
      <w:pPr>
        <w:spacing w:line="520" w:lineRule="exact"/>
        <w:rPr>
          <w:rFonts w:ascii="宋体" w:hAnsi="宋体" w:eastAsia="宋体" w:cs="宋体"/>
          <w:kern w:val="0"/>
          <w:sz w:val="24"/>
          <w:shd w:val="clear" w:color="auto" w:fill="FFFFFF"/>
        </w:rPr>
      </w:pPr>
    </w:p>
    <w:p w14:paraId="56DB7E5C">
      <w:pPr>
        <w:spacing w:line="520" w:lineRule="exact"/>
        <w:rPr>
          <w:rFonts w:ascii="宋体" w:hAnsi="宋体" w:eastAsia="宋体" w:cs="宋体"/>
          <w:kern w:val="0"/>
          <w:sz w:val="24"/>
          <w:shd w:val="clear" w:color="auto" w:fill="FFFFFF"/>
        </w:rPr>
      </w:pPr>
    </w:p>
    <w:p w14:paraId="255F04E1">
      <w:pPr>
        <w:spacing w:line="520" w:lineRule="exact"/>
        <w:rPr>
          <w:rFonts w:ascii="宋体" w:hAnsi="宋体" w:eastAsia="宋体" w:cs="宋体"/>
          <w:kern w:val="0"/>
          <w:sz w:val="24"/>
          <w:shd w:val="clear" w:color="auto" w:fill="FFFFFF"/>
        </w:rPr>
      </w:pPr>
    </w:p>
    <w:p w14:paraId="66DEF111">
      <w:pPr>
        <w:spacing w:line="520" w:lineRule="exact"/>
        <w:rPr>
          <w:rFonts w:ascii="宋体" w:hAnsi="宋体" w:eastAsia="宋体" w:cs="宋体"/>
          <w:kern w:val="0"/>
          <w:sz w:val="24"/>
          <w:shd w:val="clear" w:color="auto" w:fill="FFFFFF"/>
        </w:rPr>
      </w:pPr>
    </w:p>
    <w:p w14:paraId="463F1EF2">
      <w:pPr>
        <w:spacing w:line="520" w:lineRule="exact"/>
        <w:rPr>
          <w:rFonts w:ascii="宋体" w:hAnsi="宋体" w:eastAsia="宋体" w:cs="宋体"/>
          <w:kern w:val="0"/>
          <w:sz w:val="24"/>
          <w:shd w:val="clear" w:color="auto" w:fill="FFFFFF"/>
        </w:rPr>
      </w:pPr>
    </w:p>
    <w:p w14:paraId="060679B0">
      <w:pPr>
        <w:spacing w:line="520" w:lineRule="exact"/>
        <w:rPr>
          <w:rFonts w:ascii="宋体" w:hAnsi="宋体" w:eastAsia="宋体" w:cs="宋体"/>
          <w:kern w:val="0"/>
          <w:sz w:val="24"/>
          <w:shd w:val="clear" w:color="auto" w:fill="FFFFFF"/>
        </w:rPr>
      </w:pPr>
    </w:p>
    <w:p w14:paraId="0A70B717">
      <w:pPr>
        <w:spacing w:line="520" w:lineRule="exact"/>
        <w:rPr>
          <w:rFonts w:ascii="宋体" w:hAnsi="宋体" w:eastAsia="宋体" w:cs="宋体"/>
          <w:kern w:val="0"/>
          <w:sz w:val="24"/>
          <w:shd w:val="clear" w:color="auto" w:fill="FFFFFF"/>
        </w:rPr>
      </w:pPr>
    </w:p>
    <w:p w14:paraId="2B5A8CDA">
      <w:pPr>
        <w:spacing w:line="360" w:lineRule="auto"/>
        <w:jc w:val="left"/>
        <w:rPr>
          <w:rFonts w:ascii="宋体" w:hAnsi="宋体" w:eastAsia="宋体" w:cs="宋体"/>
          <w:kern w:val="0"/>
          <w:sz w:val="24"/>
          <w:shd w:val="clear" w:color="auto" w:fill="FFFFFF"/>
        </w:rPr>
      </w:pPr>
      <w:r>
        <w:rPr>
          <w:rFonts w:hint="eastAsia" w:ascii="宋体" w:hAnsi="宋体" w:eastAsia="宋体" w:cs="宋体"/>
          <w:b/>
          <w:bCs/>
          <w:kern w:val="0"/>
          <w:sz w:val="24"/>
          <w:shd w:val="clear" w:color="auto" w:fill="FFFFFF"/>
        </w:rPr>
        <w:t xml:space="preserve">附件4： </w:t>
      </w:r>
    </w:p>
    <w:p w14:paraId="4210B85C">
      <w:pPr>
        <w:spacing w:line="360" w:lineRule="auto"/>
        <w:ind w:firstLine="562" w:firstLineChars="200"/>
        <w:jc w:val="center"/>
        <w:rPr>
          <w:rFonts w:ascii="宋体" w:hAnsi="宋体" w:eastAsia="宋体" w:cs="宋体"/>
          <w:b/>
          <w:bCs/>
          <w:sz w:val="28"/>
          <w:szCs w:val="28"/>
        </w:rPr>
      </w:pPr>
      <w:r>
        <w:rPr>
          <w:rFonts w:hint="eastAsia" w:ascii="宋体" w:hAnsi="宋体" w:eastAsia="宋体" w:cs="宋体"/>
          <w:b/>
          <w:bCs/>
          <w:sz w:val="28"/>
          <w:szCs w:val="28"/>
        </w:rPr>
        <w:t>参与调查供应商的基本信息</w:t>
      </w:r>
    </w:p>
    <w:p w14:paraId="30733F4E">
      <w:pPr>
        <w:spacing w:line="360" w:lineRule="auto"/>
        <w:ind w:firstLine="562" w:firstLineChars="200"/>
        <w:jc w:val="left"/>
        <w:rPr>
          <w:rFonts w:ascii="宋体" w:hAnsi="宋体" w:eastAsia="宋体" w:cs="宋体"/>
          <w:b/>
          <w:bCs/>
          <w:sz w:val="28"/>
          <w:szCs w:val="28"/>
        </w:rPr>
      </w:pPr>
    </w:p>
    <w:tbl>
      <w:tblPr>
        <w:tblStyle w:val="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160"/>
        <w:gridCol w:w="599"/>
        <w:gridCol w:w="1713"/>
        <w:gridCol w:w="200"/>
        <w:gridCol w:w="2140"/>
      </w:tblGrid>
      <w:tr w14:paraId="0507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0078CC4D">
            <w:pPr>
              <w:spacing w:line="480" w:lineRule="exact"/>
              <w:jc w:val="center"/>
              <w:rPr>
                <w:rFonts w:ascii="宋体" w:hAnsi="宋体" w:cs="宋体"/>
                <w:sz w:val="24"/>
              </w:rPr>
            </w:pPr>
            <w:r>
              <w:rPr>
                <w:rFonts w:hint="eastAsia" w:ascii="宋体" w:hAnsi="宋体" w:cs="宋体"/>
              </w:rPr>
              <w:t>供应商名称</w:t>
            </w:r>
          </w:p>
        </w:tc>
        <w:tc>
          <w:tcPr>
            <w:tcW w:w="2160" w:type="dxa"/>
            <w:tcBorders>
              <w:top w:val="single" w:color="auto" w:sz="4" w:space="0"/>
              <w:left w:val="single" w:color="auto" w:sz="4" w:space="0"/>
              <w:bottom w:val="single" w:color="auto" w:sz="4" w:space="0"/>
              <w:right w:val="single" w:color="auto" w:sz="4" w:space="0"/>
            </w:tcBorders>
            <w:noWrap/>
            <w:vAlign w:val="center"/>
          </w:tcPr>
          <w:p w14:paraId="3C3728D7">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2DD51F9F">
            <w:pPr>
              <w:spacing w:line="480" w:lineRule="exact"/>
              <w:jc w:val="center"/>
              <w:rPr>
                <w:rFonts w:ascii="宋体" w:hAnsi="宋体" w:cs="宋体"/>
                <w:sz w:val="24"/>
              </w:rPr>
            </w:pPr>
            <w:r>
              <w:rPr>
                <w:rFonts w:hint="eastAsia" w:ascii="宋体" w:hAnsi="宋体" w:cs="宋体"/>
              </w:rPr>
              <w:t>成立日期</w:t>
            </w:r>
          </w:p>
        </w:tc>
        <w:tc>
          <w:tcPr>
            <w:tcW w:w="2140" w:type="dxa"/>
            <w:tcBorders>
              <w:top w:val="single" w:color="auto" w:sz="4" w:space="0"/>
              <w:left w:val="single" w:color="auto" w:sz="4" w:space="0"/>
              <w:bottom w:val="single" w:color="auto" w:sz="4" w:space="0"/>
              <w:right w:val="single" w:color="auto" w:sz="4" w:space="0"/>
            </w:tcBorders>
            <w:noWrap/>
            <w:vAlign w:val="center"/>
          </w:tcPr>
          <w:p w14:paraId="66C4D90A">
            <w:pPr>
              <w:spacing w:line="480" w:lineRule="exact"/>
              <w:rPr>
                <w:rFonts w:ascii="宋体" w:hAnsi="宋体" w:cs="宋体"/>
                <w:sz w:val="24"/>
              </w:rPr>
            </w:pPr>
          </w:p>
        </w:tc>
      </w:tr>
      <w:tr w14:paraId="021B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248" w:type="dxa"/>
            <w:gridSpan w:val="2"/>
            <w:tcBorders>
              <w:top w:val="single" w:color="auto" w:sz="4" w:space="0"/>
              <w:left w:val="single" w:color="auto" w:sz="4" w:space="0"/>
              <w:bottom w:val="single" w:color="auto" w:sz="4" w:space="0"/>
              <w:right w:val="single" w:color="auto" w:sz="4" w:space="0"/>
            </w:tcBorders>
            <w:noWrap/>
            <w:vAlign w:val="center"/>
          </w:tcPr>
          <w:p w14:paraId="26C272E8">
            <w:pPr>
              <w:spacing w:line="480" w:lineRule="exact"/>
              <w:jc w:val="center"/>
              <w:rPr>
                <w:rFonts w:ascii="宋体" w:hAnsi="宋体" w:cs="宋体"/>
                <w:sz w:val="24"/>
              </w:rPr>
            </w:pPr>
            <w:r>
              <w:rPr>
                <w:rFonts w:hint="eastAsia" w:ascii="宋体" w:hAnsi="宋体" w:cs="宋体"/>
                <w:sz w:val="24"/>
              </w:rPr>
              <w:t>企业</w:t>
            </w:r>
            <w:r>
              <w:rPr>
                <w:rFonts w:hint="eastAsia" w:ascii="宋体" w:hAnsi="宋体" w:cs="宋体"/>
              </w:rPr>
              <w:t>统一社会信用代码</w:t>
            </w:r>
          </w:p>
        </w:tc>
        <w:tc>
          <w:tcPr>
            <w:tcW w:w="4652" w:type="dxa"/>
            <w:gridSpan w:val="4"/>
            <w:tcBorders>
              <w:top w:val="single" w:color="auto" w:sz="4" w:space="0"/>
              <w:left w:val="single" w:color="auto" w:sz="4" w:space="0"/>
              <w:bottom w:val="single" w:color="auto" w:sz="4" w:space="0"/>
              <w:right w:val="single" w:color="auto" w:sz="4" w:space="0"/>
            </w:tcBorders>
            <w:noWrap/>
            <w:vAlign w:val="center"/>
          </w:tcPr>
          <w:p w14:paraId="3017B912">
            <w:pPr>
              <w:spacing w:line="480" w:lineRule="exact"/>
              <w:jc w:val="center"/>
              <w:rPr>
                <w:rFonts w:ascii="宋体" w:hAnsi="宋体" w:cs="宋体"/>
                <w:sz w:val="24"/>
              </w:rPr>
            </w:pPr>
          </w:p>
        </w:tc>
      </w:tr>
      <w:tr w14:paraId="21F6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67E8A575">
            <w:pPr>
              <w:spacing w:line="480" w:lineRule="exact"/>
              <w:jc w:val="center"/>
              <w:rPr>
                <w:rFonts w:ascii="宋体" w:hAnsi="宋体" w:cs="宋体"/>
                <w:sz w:val="24"/>
              </w:rPr>
            </w:pPr>
            <w:r>
              <w:rPr>
                <w:rFonts w:hint="eastAsia" w:ascii="宋体" w:hAnsi="宋体" w:cs="宋体"/>
              </w:rPr>
              <w:t>注册资本</w:t>
            </w:r>
          </w:p>
        </w:tc>
        <w:tc>
          <w:tcPr>
            <w:tcW w:w="2160" w:type="dxa"/>
            <w:tcBorders>
              <w:top w:val="single" w:color="auto" w:sz="4" w:space="0"/>
              <w:left w:val="single" w:color="auto" w:sz="4" w:space="0"/>
              <w:bottom w:val="single" w:color="auto" w:sz="4" w:space="0"/>
              <w:right w:val="single" w:color="auto" w:sz="4" w:space="0"/>
            </w:tcBorders>
            <w:noWrap/>
            <w:vAlign w:val="center"/>
          </w:tcPr>
          <w:p w14:paraId="6F52AF71">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53CA22FE">
            <w:pPr>
              <w:spacing w:line="480" w:lineRule="exact"/>
              <w:jc w:val="center"/>
              <w:rPr>
                <w:rFonts w:ascii="宋体" w:hAnsi="宋体" w:cs="宋体"/>
                <w:sz w:val="24"/>
              </w:rPr>
            </w:pPr>
            <w:r>
              <w:rPr>
                <w:rFonts w:hint="eastAsia" w:ascii="宋体" w:hAnsi="宋体" w:cs="宋体"/>
              </w:rPr>
              <w:t>企业类型</w:t>
            </w:r>
          </w:p>
        </w:tc>
        <w:tc>
          <w:tcPr>
            <w:tcW w:w="2140" w:type="dxa"/>
            <w:tcBorders>
              <w:top w:val="single" w:color="auto" w:sz="4" w:space="0"/>
              <w:left w:val="single" w:color="auto" w:sz="4" w:space="0"/>
              <w:bottom w:val="single" w:color="auto" w:sz="4" w:space="0"/>
              <w:right w:val="single" w:color="auto" w:sz="4" w:space="0"/>
            </w:tcBorders>
            <w:noWrap/>
            <w:vAlign w:val="center"/>
          </w:tcPr>
          <w:p w14:paraId="54EFD9DE">
            <w:pPr>
              <w:spacing w:line="480" w:lineRule="exact"/>
              <w:rPr>
                <w:rFonts w:ascii="宋体" w:hAnsi="宋体" w:cs="宋体"/>
                <w:sz w:val="24"/>
              </w:rPr>
            </w:pPr>
          </w:p>
        </w:tc>
      </w:tr>
      <w:tr w14:paraId="763A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6B8A3163">
            <w:pPr>
              <w:spacing w:line="480" w:lineRule="exact"/>
              <w:jc w:val="center"/>
              <w:rPr>
                <w:rFonts w:ascii="宋体" w:hAnsi="宋体" w:cs="宋体"/>
                <w:sz w:val="24"/>
              </w:rPr>
            </w:pPr>
            <w:r>
              <w:rPr>
                <w:rFonts w:hint="eastAsia" w:ascii="宋体" w:hAnsi="宋体" w:cs="宋体"/>
              </w:rPr>
              <w:t>批准登记机关</w:t>
            </w:r>
          </w:p>
        </w:tc>
        <w:tc>
          <w:tcPr>
            <w:tcW w:w="2160" w:type="dxa"/>
            <w:tcBorders>
              <w:top w:val="single" w:color="auto" w:sz="4" w:space="0"/>
              <w:left w:val="single" w:color="auto" w:sz="4" w:space="0"/>
              <w:bottom w:val="single" w:color="auto" w:sz="4" w:space="0"/>
              <w:right w:val="single" w:color="auto" w:sz="4" w:space="0"/>
            </w:tcBorders>
            <w:noWrap/>
            <w:vAlign w:val="center"/>
          </w:tcPr>
          <w:p w14:paraId="01D15848">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5F326772">
            <w:pPr>
              <w:spacing w:line="480" w:lineRule="exact"/>
              <w:jc w:val="center"/>
              <w:rPr>
                <w:rFonts w:ascii="宋体" w:hAnsi="宋体" w:cs="宋体"/>
                <w:sz w:val="24"/>
              </w:rPr>
            </w:pPr>
            <w:r>
              <w:rPr>
                <w:rFonts w:hint="eastAsia" w:ascii="宋体" w:hAnsi="宋体" w:cs="宋体"/>
              </w:rPr>
              <w:t>企业属性</w:t>
            </w:r>
          </w:p>
        </w:tc>
        <w:tc>
          <w:tcPr>
            <w:tcW w:w="2140" w:type="dxa"/>
            <w:tcBorders>
              <w:top w:val="single" w:color="auto" w:sz="4" w:space="0"/>
              <w:left w:val="single" w:color="auto" w:sz="4" w:space="0"/>
              <w:bottom w:val="single" w:color="auto" w:sz="4" w:space="0"/>
              <w:right w:val="single" w:color="auto" w:sz="4" w:space="0"/>
            </w:tcBorders>
            <w:noWrap/>
            <w:vAlign w:val="center"/>
          </w:tcPr>
          <w:p w14:paraId="0E605D29">
            <w:pPr>
              <w:spacing w:line="480" w:lineRule="exact"/>
              <w:rPr>
                <w:rFonts w:ascii="宋体" w:hAnsi="宋体" w:cs="宋体"/>
                <w:sz w:val="24"/>
              </w:rPr>
            </w:pPr>
            <w:r>
              <w:rPr>
                <w:rFonts w:hint="eastAsia" w:ascii="宋体" w:hAnsi="宋体" w:cs="宋体"/>
                <w:szCs w:val="21"/>
              </w:rPr>
              <w:t>大/中/小/微型企业</w:t>
            </w:r>
          </w:p>
        </w:tc>
      </w:tr>
      <w:tr w14:paraId="21AF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457AD01">
            <w:pPr>
              <w:spacing w:line="480" w:lineRule="exact"/>
              <w:jc w:val="center"/>
              <w:rPr>
                <w:rFonts w:ascii="宋体" w:hAnsi="宋体" w:cs="宋体"/>
                <w:sz w:val="24"/>
              </w:rPr>
            </w:pPr>
            <w:r>
              <w:rPr>
                <w:rFonts w:hint="eastAsia" w:ascii="宋体" w:hAnsi="宋体" w:cs="宋体"/>
              </w:rPr>
              <w:t>法定代表人</w:t>
            </w:r>
          </w:p>
        </w:tc>
        <w:tc>
          <w:tcPr>
            <w:tcW w:w="2160" w:type="dxa"/>
            <w:tcBorders>
              <w:top w:val="single" w:color="auto" w:sz="4" w:space="0"/>
              <w:left w:val="single" w:color="auto" w:sz="4" w:space="0"/>
              <w:bottom w:val="single" w:color="auto" w:sz="4" w:space="0"/>
              <w:right w:val="single" w:color="auto" w:sz="4" w:space="0"/>
            </w:tcBorders>
            <w:noWrap/>
            <w:vAlign w:val="center"/>
          </w:tcPr>
          <w:p w14:paraId="37AC3975">
            <w:pPr>
              <w:spacing w:line="480" w:lineRule="exact"/>
              <w:rPr>
                <w:rFonts w:ascii="宋体" w:hAnsi="宋体" w:cs="宋体"/>
                <w:sz w:val="24"/>
              </w:rPr>
            </w:pPr>
          </w:p>
        </w:tc>
        <w:tc>
          <w:tcPr>
            <w:tcW w:w="2512" w:type="dxa"/>
            <w:gridSpan w:val="3"/>
            <w:tcBorders>
              <w:top w:val="single" w:color="auto" w:sz="4" w:space="0"/>
              <w:left w:val="single" w:color="auto" w:sz="4" w:space="0"/>
              <w:bottom w:val="single" w:color="auto" w:sz="4" w:space="0"/>
              <w:right w:val="single" w:color="auto" w:sz="4" w:space="0"/>
            </w:tcBorders>
            <w:noWrap/>
            <w:vAlign w:val="center"/>
          </w:tcPr>
          <w:p w14:paraId="1771FBD0">
            <w:pPr>
              <w:spacing w:line="480" w:lineRule="exact"/>
              <w:jc w:val="center"/>
              <w:rPr>
                <w:rFonts w:ascii="宋体" w:hAnsi="宋体" w:cs="宋体"/>
                <w:sz w:val="24"/>
              </w:rPr>
            </w:pPr>
            <w:r>
              <w:rPr>
                <w:rFonts w:hint="eastAsia" w:ascii="宋体" w:hAnsi="宋体" w:cs="宋体"/>
              </w:rPr>
              <w:t>营业期限</w:t>
            </w:r>
          </w:p>
        </w:tc>
        <w:tc>
          <w:tcPr>
            <w:tcW w:w="2140" w:type="dxa"/>
            <w:tcBorders>
              <w:top w:val="single" w:color="auto" w:sz="4" w:space="0"/>
              <w:left w:val="single" w:color="auto" w:sz="4" w:space="0"/>
              <w:bottom w:val="single" w:color="auto" w:sz="4" w:space="0"/>
              <w:right w:val="single" w:color="auto" w:sz="4" w:space="0"/>
            </w:tcBorders>
            <w:noWrap/>
            <w:vAlign w:val="center"/>
          </w:tcPr>
          <w:p w14:paraId="656A5C0D">
            <w:pPr>
              <w:spacing w:line="480" w:lineRule="exact"/>
              <w:rPr>
                <w:rFonts w:ascii="宋体" w:hAnsi="宋体" w:cs="宋体"/>
                <w:sz w:val="24"/>
              </w:rPr>
            </w:pPr>
          </w:p>
        </w:tc>
      </w:tr>
      <w:tr w14:paraId="7680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C31CE0F">
            <w:pPr>
              <w:spacing w:line="480" w:lineRule="exact"/>
              <w:jc w:val="center"/>
              <w:rPr>
                <w:rFonts w:ascii="宋体" w:hAnsi="宋体" w:cs="宋体"/>
                <w:sz w:val="24"/>
              </w:rPr>
            </w:pPr>
            <w:r>
              <w:rPr>
                <w:rFonts w:hint="eastAsia" w:ascii="宋体" w:hAnsi="宋体" w:cs="宋体"/>
              </w:rPr>
              <w:t>主营业务</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2D30864F">
            <w:pPr>
              <w:spacing w:line="480" w:lineRule="exact"/>
              <w:rPr>
                <w:rFonts w:ascii="宋体" w:hAnsi="宋体" w:cs="宋体"/>
                <w:sz w:val="24"/>
              </w:rPr>
            </w:pPr>
          </w:p>
        </w:tc>
      </w:tr>
      <w:tr w14:paraId="0BDA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6EAA715B">
            <w:pPr>
              <w:spacing w:line="480" w:lineRule="exact"/>
              <w:jc w:val="center"/>
              <w:rPr>
                <w:rFonts w:ascii="宋体" w:hAnsi="宋体" w:cs="宋体"/>
                <w:sz w:val="24"/>
              </w:rPr>
            </w:pPr>
            <w:r>
              <w:rPr>
                <w:rFonts w:hint="eastAsia" w:ascii="宋体" w:hAnsi="宋体" w:cs="宋体"/>
              </w:rPr>
              <w:t>地  址</w:t>
            </w:r>
          </w:p>
        </w:tc>
        <w:tc>
          <w:tcPr>
            <w:tcW w:w="6812" w:type="dxa"/>
            <w:gridSpan w:val="5"/>
            <w:tcBorders>
              <w:top w:val="single" w:color="auto" w:sz="4" w:space="0"/>
              <w:left w:val="single" w:color="auto" w:sz="4" w:space="0"/>
              <w:bottom w:val="single" w:color="auto" w:sz="4" w:space="0"/>
              <w:right w:val="single" w:color="auto" w:sz="4" w:space="0"/>
            </w:tcBorders>
            <w:noWrap/>
            <w:vAlign w:val="center"/>
          </w:tcPr>
          <w:p w14:paraId="6895628F">
            <w:pPr>
              <w:spacing w:line="480" w:lineRule="exact"/>
              <w:rPr>
                <w:rFonts w:ascii="宋体" w:hAnsi="宋体" w:cs="宋体"/>
                <w:sz w:val="24"/>
              </w:rPr>
            </w:pPr>
          </w:p>
        </w:tc>
      </w:tr>
      <w:tr w14:paraId="72AC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20704A3">
            <w:pPr>
              <w:spacing w:line="480" w:lineRule="exact"/>
              <w:jc w:val="center"/>
              <w:rPr>
                <w:rFonts w:ascii="宋体" w:hAnsi="宋体" w:cs="宋体"/>
                <w:sz w:val="24"/>
              </w:rPr>
            </w:pPr>
            <w:r>
              <w:rPr>
                <w:rFonts w:hint="eastAsia" w:ascii="宋体" w:hAnsi="宋体" w:cs="宋体"/>
              </w:rPr>
              <w:t>电  话</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0C54E5C3">
            <w:pPr>
              <w:spacing w:line="480" w:lineRule="exact"/>
              <w:rPr>
                <w:rFonts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62F9F849">
            <w:pPr>
              <w:spacing w:line="480" w:lineRule="exact"/>
              <w:jc w:val="center"/>
              <w:rPr>
                <w:rFonts w:ascii="宋体" w:hAnsi="宋体" w:cs="宋体"/>
                <w:sz w:val="24"/>
              </w:rPr>
            </w:pPr>
            <w:r>
              <w:rPr>
                <w:rFonts w:hint="eastAsia" w:ascii="宋体" w:hAnsi="宋体" w:cs="宋体"/>
              </w:rPr>
              <w:t>传  真</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0E5082B0">
            <w:pPr>
              <w:spacing w:line="480" w:lineRule="exact"/>
              <w:rPr>
                <w:rFonts w:ascii="宋体" w:hAnsi="宋体" w:cs="宋体"/>
                <w:sz w:val="24"/>
              </w:rPr>
            </w:pPr>
          </w:p>
        </w:tc>
      </w:tr>
      <w:tr w14:paraId="510B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4017A5CE">
            <w:pPr>
              <w:spacing w:line="480" w:lineRule="exact"/>
              <w:jc w:val="center"/>
              <w:rPr>
                <w:rFonts w:ascii="宋体" w:hAnsi="宋体" w:cs="宋体"/>
                <w:sz w:val="24"/>
              </w:rPr>
            </w:pPr>
            <w:r>
              <w:rPr>
                <w:rFonts w:hint="eastAsia" w:ascii="宋体" w:hAnsi="宋体" w:cs="宋体"/>
              </w:rPr>
              <w:t>邮  箱</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46A12E15">
            <w:pPr>
              <w:spacing w:line="480" w:lineRule="exact"/>
              <w:rPr>
                <w:rFonts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6CDC11EB">
            <w:pPr>
              <w:spacing w:line="480" w:lineRule="exact"/>
              <w:jc w:val="center"/>
              <w:rPr>
                <w:rFonts w:ascii="宋体" w:hAnsi="宋体" w:cs="宋体"/>
                <w:sz w:val="24"/>
              </w:rPr>
            </w:pPr>
            <w:r>
              <w:rPr>
                <w:rFonts w:hint="eastAsia" w:ascii="宋体" w:hAnsi="宋体" w:cs="宋体"/>
              </w:rPr>
              <w:t>邮  编</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482B986B">
            <w:pPr>
              <w:spacing w:line="480" w:lineRule="exact"/>
              <w:rPr>
                <w:rFonts w:ascii="宋体" w:hAnsi="宋体" w:cs="宋体"/>
                <w:sz w:val="24"/>
              </w:rPr>
            </w:pPr>
          </w:p>
        </w:tc>
      </w:tr>
      <w:tr w14:paraId="43D4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088" w:type="dxa"/>
            <w:tcBorders>
              <w:top w:val="single" w:color="auto" w:sz="4" w:space="0"/>
              <w:left w:val="single" w:color="auto" w:sz="4" w:space="0"/>
              <w:bottom w:val="single" w:color="auto" w:sz="4" w:space="0"/>
              <w:right w:val="single" w:color="auto" w:sz="4" w:space="0"/>
            </w:tcBorders>
            <w:noWrap/>
            <w:vAlign w:val="center"/>
          </w:tcPr>
          <w:p w14:paraId="3C370D6F">
            <w:pPr>
              <w:spacing w:line="480" w:lineRule="exact"/>
              <w:jc w:val="center"/>
              <w:rPr>
                <w:rFonts w:ascii="宋体" w:hAnsi="宋体" w:cs="宋体"/>
                <w:sz w:val="24"/>
              </w:rPr>
            </w:pPr>
            <w:r>
              <w:rPr>
                <w:rFonts w:hint="eastAsia" w:ascii="宋体" w:hAnsi="宋体" w:cs="宋体"/>
              </w:rPr>
              <w:t>联系人</w:t>
            </w:r>
          </w:p>
        </w:tc>
        <w:tc>
          <w:tcPr>
            <w:tcW w:w="2759" w:type="dxa"/>
            <w:gridSpan w:val="2"/>
            <w:tcBorders>
              <w:top w:val="single" w:color="auto" w:sz="4" w:space="0"/>
              <w:left w:val="single" w:color="auto" w:sz="4" w:space="0"/>
              <w:bottom w:val="single" w:color="auto" w:sz="4" w:space="0"/>
              <w:right w:val="single" w:color="auto" w:sz="4" w:space="0"/>
            </w:tcBorders>
            <w:noWrap/>
            <w:vAlign w:val="center"/>
          </w:tcPr>
          <w:p w14:paraId="1C854B10">
            <w:pPr>
              <w:spacing w:line="480" w:lineRule="exact"/>
              <w:rPr>
                <w:rFonts w:ascii="宋体" w:hAnsi="宋体" w:cs="宋体"/>
                <w:sz w:val="24"/>
              </w:rPr>
            </w:pPr>
          </w:p>
        </w:tc>
        <w:tc>
          <w:tcPr>
            <w:tcW w:w="1713" w:type="dxa"/>
            <w:tcBorders>
              <w:top w:val="single" w:color="auto" w:sz="4" w:space="0"/>
              <w:left w:val="single" w:color="auto" w:sz="4" w:space="0"/>
              <w:bottom w:val="single" w:color="auto" w:sz="4" w:space="0"/>
              <w:right w:val="single" w:color="auto" w:sz="4" w:space="0"/>
            </w:tcBorders>
            <w:noWrap/>
            <w:vAlign w:val="center"/>
          </w:tcPr>
          <w:p w14:paraId="36201268">
            <w:pPr>
              <w:spacing w:line="480" w:lineRule="exact"/>
              <w:jc w:val="center"/>
              <w:rPr>
                <w:rFonts w:ascii="宋体" w:hAnsi="宋体" w:cs="宋体"/>
                <w:sz w:val="24"/>
              </w:rPr>
            </w:pPr>
            <w:r>
              <w:rPr>
                <w:rFonts w:hint="eastAsia" w:ascii="宋体" w:hAnsi="宋体" w:cs="宋体"/>
              </w:rPr>
              <w:t>联系方式</w:t>
            </w:r>
          </w:p>
        </w:tc>
        <w:tc>
          <w:tcPr>
            <w:tcW w:w="2340" w:type="dxa"/>
            <w:gridSpan w:val="2"/>
            <w:tcBorders>
              <w:top w:val="single" w:color="auto" w:sz="4" w:space="0"/>
              <w:left w:val="single" w:color="auto" w:sz="4" w:space="0"/>
              <w:bottom w:val="single" w:color="auto" w:sz="4" w:space="0"/>
              <w:right w:val="single" w:color="auto" w:sz="4" w:space="0"/>
            </w:tcBorders>
            <w:noWrap/>
            <w:vAlign w:val="center"/>
          </w:tcPr>
          <w:p w14:paraId="5A12F091">
            <w:pPr>
              <w:spacing w:line="480" w:lineRule="exact"/>
              <w:rPr>
                <w:rFonts w:ascii="宋体" w:hAnsi="宋体" w:cs="宋体"/>
                <w:sz w:val="24"/>
              </w:rPr>
            </w:pPr>
          </w:p>
        </w:tc>
      </w:tr>
    </w:tbl>
    <w:p w14:paraId="37FC5BD6">
      <w:pPr>
        <w:spacing w:line="360" w:lineRule="auto"/>
        <w:ind w:firstLine="840" w:firstLineChars="300"/>
        <w:jc w:val="left"/>
        <w:rPr>
          <w:rFonts w:ascii="宋体" w:hAnsi="宋体" w:eastAsia="宋体" w:cs="宋体"/>
          <w:i/>
          <w:iCs/>
          <w:sz w:val="28"/>
          <w:szCs w:val="28"/>
          <w:u w:val="single"/>
        </w:rPr>
      </w:pPr>
    </w:p>
    <w:p w14:paraId="49EFF4C6">
      <w:pPr>
        <w:spacing w:line="360" w:lineRule="auto"/>
        <w:ind w:firstLine="840" w:firstLineChars="300"/>
        <w:jc w:val="left"/>
        <w:rPr>
          <w:rFonts w:ascii="宋体" w:hAnsi="宋体" w:eastAsia="宋体" w:cs="宋体"/>
          <w:i/>
          <w:iCs/>
          <w:sz w:val="28"/>
          <w:szCs w:val="28"/>
          <w:u w:val="single"/>
        </w:rPr>
      </w:pPr>
    </w:p>
    <w:p w14:paraId="66F4CC6E">
      <w:pPr>
        <w:pStyle w:val="11"/>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74B444C7">
      <w:pPr>
        <w:pStyle w:val="11"/>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0577826D">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19591196">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0FB406D0">
      <w:pPr>
        <w:spacing w:line="600" w:lineRule="exact"/>
        <w:rPr>
          <w:rFonts w:ascii="宋体" w:hAnsi="宋体" w:eastAsia="宋体" w:cs="宋体"/>
          <w:sz w:val="24"/>
        </w:rPr>
      </w:pPr>
      <w:r>
        <w:rPr>
          <w:rFonts w:hint="eastAsia" w:ascii="宋体" w:hAnsi="宋体" w:eastAsia="宋体" w:cs="宋体"/>
          <w:sz w:val="24"/>
        </w:rPr>
        <w:t xml:space="preserve">日期： </w:t>
      </w:r>
    </w:p>
    <w:p w14:paraId="75BE71C9">
      <w:pPr>
        <w:spacing w:line="520" w:lineRule="exact"/>
        <w:rPr>
          <w:rFonts w:ascii="宋体" w:hAnsi="宋体" w:eastAsia="宋体" w:cs="宋体"/>
          <w:kern w:val="0"/>
          <w:sz w:val="24"/>
          <w:shd w:val="clear" w:color="auto" w:fill="FFFFFF"/>
        </w:rPr>
      </w:pPr>
    </w:p>
    <w:p w14:paraId="6F7EF8D1">
      <w:pPr>
        <w:spacing w:line="520" w:lineRule="exact"/>
        <w:rPr>
          <w:rFonts w:ascii="宋体" w:hAnsi="宋体" w:eastAsia="宋体" w:cs="宋体"/>
          <w:kern w:val="0"/>
          <w:sz w:val="24"/>
          <w:shd w:val="clear" w:color="auto" w:fill="FFFFFF"/>
        </w:rPr>
      </w:pPr>
    </w:p>
    <w:p w14:paraId="14409079">
      <w:pPr>
        <w:widowControl/>
        <w:spacing w:line="560" w:lineRule="exact"/>
        <w:ind w:firstLine="482" w:firstLineChars="200"/>
        <w:jc w:val="left"/>
        <w:rPr>
          <w:rFonts w:ascii="宋体" w:hAnsi="宋体" w:eastAsia="宋体" w:cs="宋体"/>
          <w:b/>
          <w:bCs/>
          <w:kern w:val="0"/>
          <w:sz w:val="24"/>
          <w:shd w:val="clear" w:color="auto" w:fill="FFFFFF"/>
        </w:rPr>
        <w:sectPr>
          <w:pgSz w:w="11906" w:h="16838"/>
          <w:pgMar w:top="1440" w:right="1800" w:bottom="1440" w:left="1800" w:header="851" w:footer="992" w:gutter="0"/>
          <w:cols w:space="425" w:num="1"/>
          <w:docGrid w:type="lines" w:linePitch="312" w:charSpace="0"/>
        </w:sectPr>
      </w:pPr>
    </w:p>
    <w:p w14:paraId="13AEAEB2">
      <w:pPr>
        <w:widowControl/>
        <w:spacing w:line="560" w:lineRule="exact"/>
        <w:ind w:firstLine="482" w:firstLineChars="200"/>
        <w:jc w:val="left"/>
        <w:rPr>
          <w:rFonts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附件5：</w:t>
      </w:r>
    </w:p>
    <w:p w14:paraId="29F71BA1">
      <w:pPr>
        <w:widowControl/>
        <w:spacing w:line="560" w:lineRule="exact"/>
        <w:ind w:firstLine="640" w:firstLineChars="200"/>
        <w:jc w:val="center"/>
        <w:rPr>
          <w:rFonts w:ascii="宋体" w:hAnsi="宋体" w:eastAsia="宋体" w:cs="宋体"/>
          <w:kern w:val="0"/>
          <w:sz w:val="32"/>
          <w:szCs w:val="32"/>
        </w:rPr>
      </w:pPr>
      <w:r>
        <w:rPr>
          <w:rFonts w:hint="eastAsia" w:ascii="宋体" w:hAnsi="宋体" w:eastAsia="宋体" w:cs="宋体"/>
          <w:kern w:val="0"/>
          <w:sz w:val="32"/>
          <w:szCs w:val="32"/>
        </w:rPr>
        <w:t>需求调查回复函</w:t>
      </w:r>
    </w:p>
    <w:p w14:paraId="39F24271">
      <w:pPr>
        <w:pStyle w:val="3"/>
        <w:rPr>
          <w:rFonts w:ascii="宋体" w:hAnsi="宋体" w:eastAsia="宋体" w:cs="宋体"/>
          <w:lang w:val="en-US"/>
        </w:rPr>
      </w:pPr>
    </w:p>
    <w:p w14:paraId="5C74723A">
      <w:pPr>
        <w:pStyle w:val="3"/>
        <w:rPr>
          <w:rFonts w:ascii="宋体" w:hAnsi="宋体" w:eastAsia="宋体" w:cs="宋体"/>
        </w:rPr>
      </w:pPr>
    </w:p>
    <w:p w14:paraId="4619111C">
      <w:pPr>
        <w:widowControl/>
        <w:spacing w:afterLines="50" w:line="560" w:lineRule="exact"/>
        <w:jc w:val="left"/>
        <w:rPr>
          <w:rFonts w:ascii="宋体" w:hAnsi="宋体" w:eastAsia="宋体" w:cs="宋体"/>
          <w:sz w:val="32"/>
          <w:szCs w:val="32"/>
        </w:rPr>
      </w:pPr>
      <w:r>
        <w:rPr>
          <w:rFonts w:hint="eastAsia" w:ascii="宋体" w:hAnsi="宋体" w:eastAsia="宋体" w:cs="宋体"/>
          <w:kern w:val="0"/>
          <w:sz w:val="32"/>
          <w:szCs w:val="32"/>
          <w:u w:val="single"/>
        </w:rPr>
        <w:t>广西中医药大学</w:t>
      </w:r>
      <w:r>
        <w:rPr>
          <w:rFonts w:hint="eastAsia" w:ascii="宋体" w:hAnsi="宋体" w:eastAsia="宋体" w:cs="宋体"/>
          <w:kern w:val="0"/>
          <w:sz w:val="32"/>
          <w:szCs w:val="32"/>
        </w:rPr>
        <w:t>：</w:t>
      </w:r>
    </w:p>
    <w:p w14:paraId="252DF0EE">
      <w:pPr>
        <w:widowControl/>
        <w:spacing w:line="56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根据贵单位发布的“招标采购管理系统建设需求市场调研公告”，我公司符合公告规定的资格条件，经我公司研究决定，我公司愿意参与该项目的需求调查，我公司承诺在本次调查中无其他不符合法律法规的行为。</w:t>
      </w:r>
    </w:p>
    <w:p w14:paraId="4FC8D356">
      <w:pPr>
        <w:pStyle w:val="3"/>
        <w:rPr>
          <w:rFonts w:ascii="宋体" w:hAnsi="宋体" w:eastAsia="宋体" w:cs="宋体"/>
        </w:rPr>
      </w:pPr>
    </w:p>
    <w:p w14:paraId="30E98D52">
      <w:pPr>
        <w:widowControl/>
        <w:spacing w:line="560" w:lineRule="exact"/>
        <w:ind w:firstLine="640" w:firstLineChars="200"/>
        <w:jc w:val="left"/>
        <w:rPr>
          <w:rFonts w:ascii="宋体" w:hAnsi="宋体" w:eastAsia="宋体" w:cs="宋体"/>
          <w:kern w:val="0"/>
          <w:sz w:val="32"/>
          <w:szCs w:val="32"/>
        </w:rPr>
      </w:pPr>
      <w:r>
        <w:rPr>
          <w:rFonts w:hint="eastAsia" w:ascii="宋体" w:hAnsi="宋体" w:eastAsia="宋体" w:cs="宋体"/>
          <w:kern w:val="0"/>
          <w:sz w:val="32"/>
          <w:szCs w:val="32"/>
        </w:rPr>
        <w:t>附：公司《营业执照》及相关资质证书复印件</w:t>
      </w:r>
    </w:p>
    <w:p w14:paraId="6E7E5A0F">
      <w:pPr>
        <w:widowControl/>
        <w:spacing w:line="560" w:lineRule="exact"/>
        <w:ind w:firstLine="640" w:firstLineChars="200"/>
        <w:jc w:val="left"/>
        <w:rPr>
          <w:rFonts w:ascii="宋体" w:hAnsi="宋体" w:eastAsia="宋体" w:cs="宋体"/>
          <w:kern w:val="0"/>
          <w:sz w:val="32"/>
          <w:szCs w:val="32"/>
        </w:rPr>
      </w:pPr>
    </w:p>
    <w:p w14:paraId="0826602E">
      <w:pPr>
        <w:widowControl/>
        <w:spacing w:line="560" w:lineRule="exact"/>
        <w:ind w:firstLine="640" w:firstLineChars="200"/>
        <w:jc w:val="left"/>
        <w:rPr>
          <w:rFonts w:ascii="宋体" w:hAnsi="宋体" w:eastAsia="宋体" w:cs="宋体"/>
          <w:kern w:val="0"/>
          <w:sz w:val="32"/>
          <w:szCs w:val="32"/>
        </w:rPr>
      </w:pPr>
    </w:p>
    <w:p w14:paraId="671D04C5">
      <w:pPr>
        <w:widowControl/>
        <w:spacing w:line="560" w:lineRule="exact"/>
        <w:ind w:firstLine="640" w:firstLineChars="200"/>
        <w:jc w:val="left"/>
        <w:rPr>
          <w:rFonts w:ascii="宋体" w:hAnsi="宋体" w:eastAsia="宋体" w:cs="宋体"/>
          <w:kern w:val="0"/>
          <w:sz w:val="32"/>
          <w:szCs w:val="32"/>
        </w:rPr>
      </w:pPr>
    </w:p>
    <w:p w14:paraId="0B9E89F2">
      <w:pPr>
        <w:widowControl/>
        <w:spacing w:line="560" w:lineRule="exact"/>
        <w:ind w:firstLine="640" w:firstLineChars="200"/>
        <w:jc w:val="left"/>
        <w:rPr>
          <w:rFonts w:ascii="宋体" w:hAnsi="宋体" w:eastAsia="宋体" w:cs="宋体"/>
          <w:kern w:val="0"/>
          <w:sz w:val="32"/>
          <w:szCs w:val="32"/>
        </w:rPr>
      </w:pPr>
    </w:p>
    <w:p w14:paraId="4D1980E0">
      <w:pPr>
        <w:widowControl/>
        <w:spacing w:line="560" w:lineRule="exact"/>
        <w:ind w:firstLine="640" w:firstLineChars="200"/>
        <w:jc w:val="left"/>
        <w:rPr>
          <w:rFonts w:ascii="宋体" w:hAnsi="宋体" w:eastAsia="宋体" w:cs="宋体"/>
          <w:kern w:val="0"/>
          <w:sz w:val="32"/>
          <w:szCs w:val="32"/>
        </w:rPr>
      </w:pPr>
    </w:p>
    <w:p w14:paraId="6CF9DD91">
      <w:pPr>
        <w:pStyle w:val="11"/>
        <w:spacing w:line="600" w:lineRule="exact"/>
        <w:ind w:left="6240" w:hanging="6240" w:hangingChars="2600"/>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公司名称（盖章）：</w:t>
      </w:r>
    </w:p>
    <w:p w14:paraId="0E533E3E">
      <w:pPr>
        <w:pStyle w:val="11"/>
        <w:spacing w:line="600" w:lineRule="exact"/>
        <w:jc w:val="both"/>
        <w:rPr>
          <w:rFonts w:ascii="宋体" w:hAnsi="宋体" w:eastAsia="宋体" w:cs="宋体"/>
          <w:bCs w:val="0"/>
          <w:color w:val="auto"/>
          <w:kern w:val="2"/>
          <w:sz w:val="24"/>
          <w:szCs w:val="24"/>
        </w:rPr>
      </w:pPr>
      <w:r>
        <w:rPr>
          <w:rFonts w:hint="eastAsia" w:ascii="宋体" w:hAnsi="宋体" w:eastAsia="宋体" w:cs="宋体"/>
          <w:bCs w:val="0"/>
          <w:color w:val="auto"/>
          <w:kern w:val="2"/>
          <w:sz w:val="24"/>
          <w:szCs w:val="24"/>
        </w:rPr>
        <w:t>联系人姓名：</w:t>
      </w:r>
    </w:p>
    <w:p w14:paraId="34F022CC">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联系人电话：</w:t>
      </w:r>
    </w:p>
    <w:p w14:paraId="57AF417E">
      <w:pPr>
        <w:pStyle w:val="11"/>
        <w:spacing w:line="600" w:lineRule="exact"/>
        <w:jc w:val="both"/>
        <w:rPr>
          <w:rFonts w:ascii="宋体" w:hAnsi="宋体" w:eastAsia="宋体" w:cs="宋体"/>
          <w:bCs w:val="0"/>
          <w:color w:val="auto"/>
          <w:kern w:val="2"/>
          <w:sz w:val="24"/>
          <w:szCs w:val="24"/>
          <w:u w:val="single"/>
        </w:rPr>
      </w:pPr>
      <w:r>
        <w:rPr>
          <w:rFonts w:hint="eastAsia" w:ascii="宋体" w:hAnsi="宋体" w:eastAsia="宋体" w:cs="宋体"/>
          <w:bCs w:val="0"/>
          <w:color w:val="auto"/>
          <w:kern w:val="2"/>
          <w:sz w:val="24"/>
          <w:szCs w:val="24"/>
        </w:rPr>
        <w:t>联系人邮箱：</w:t>
      </w:r>
    </w:p>
    <w:p w14:paraId="24D5C4B3">
      <w:pPr>
        <w:spacing w:line="600" w:lineRule="exact"/>
        <w:rPr>
          <w:rFonts w:ascii="宋体" w:hAnsi="宋体" w:eastAsia="宋体" w:cs="宋体"/>
          <w:sz w:val="24"/>
        </w:rPr>
      </w:pPr>
      <w:r>
        <w:rPr>
          <w:rFonts w:hint="eastAsia" w:ascii="宋体" w:hAnsi="宋体" w:eastAsia="宋体" w:cs="宋体"/>
          <w:sz w:val="24"/>
        </w:rPr>
        <w:t xml:space="preserve">日期： </w:t>
      </w:r>
    </w:p>
    <w:p w14:paraId="0838AA9E">
      <w:pPr>
        <w:rPr>
          <w:rFonts w:ascii="宋体" w:hAnsi="宋体" w:eastAsia="宋体" w:cs="宋体"/>
        </w:rPr>
      </w:pPr>
    </w:p>
    <w:p w14:paraId="60667AC8">
      <w:pPr>
        <w:spacing w:line="520" w:lineRule="exact"/>
        <w:rPr>
          <w:rFonts w:ascii="宋体" w:hAnsi="宋体" w:eastAsia="宋体" w:cs="宋体"/>
          <w:b/>
          <w:bCs/>
          <w:kern w:val="0"/>
          <w:sz w:val="24"/>
          <w:shd w:val="clear" w:color="auto" w:fill="FFFFFF"/>
        </w:rPr>
      </w:pPr>
    </w:p>
    <w:p w14:paraId="2F359DDA">
      <w:pPr>
        <w:spacing w:line="520" w:lineRule="exact"/>
        <w:rPr>
          <w:rFonts w:ascii="宋体" w:hAnsi="宋体" w:eastAsia="宋体" w:cs="宋体"/>
          <w:kern w:val="0"/>
          <w:sz w:val="24"/>
          <w:shd w:val="clear" w:color="auto" w:fill="FFFFFF"/>
        </w:rPr>
      </w:pPr>
    </w:p>
    <w:p w14:paraId="46842FED">
      <w:bookmarkStart w:id="111" w:name="_GoBack"/>
      <w:bookmarkEnd w:id="1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F0B112"/>
    <w:multiLevelType w:val="multilevel"/>
    <w:tmpl w:val="27F0B112"/>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pStyle w:val="2"/>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24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A0621"/>
    <w:rsid w:val="42CA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9"/>
    <w:pPr>
      <w:keepNext/>
      <w:keepLines/>
      <w:numPr>
        <w:ilvl w:val="3"/>
        <w:numId w:val="1"/>
      </w:numPr>
      <w:adjustRightInd w:val="0"/>
      <w:snapToGrid w:val="0"/>
      <w:spacing w:beforeLines="50" w:afterLines="50"/>
      <w:jc w:val="left"/>
      <w:outlineLvl w:val="3"/>
    </w:pPr>
    <w:rPr>
      <w:rFonts w:ascii="Times New Roman" w:hAnsi="Times New Roman"/>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99"/>
    <w:pPr>
      <w:spacing w:after="120"/>
    </w:pPr>
    <w:rPr>
      <w:lang w:val="zh-CN"/>
    </w:rPr>
  </w:style>
  <w:style w:type="paragraph" w:styleId="4">
    <w:name w:val="Body Text First Indent"/>
    <w:basedOn w:val="3"/>
    <w:next w:val="1"/>
    <w:qFormat/>
    <w:uiPriority w:val="99"/>
    <w:pPr>
      <w:spacing w:line="500" w:lineRule="exact"/>
      <w:ind w:firstLine="510"/>
    </w:pPr>
    <w:rPr>
      <w:sz w:val="28"/>
      <w:lang w:val="en-US"/>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_正文"/>
    <w:basedOn w:val="1"/>
    <w:qFormat/>
    <w:uiPriority w:val="0"/>
    <w:pPr>
      <w:jc w:val="left"/>
    </w:pPr>
    <w:rPr>
      <w:rFonts w:hAnsi="宋体"/>
      <w:szCs w:val="21"/>
    </w:rPr>
  </w:style>
  <w:style w:type="paragraph" w:customStyle="1" w:styleId="9">
    <w:name w:val="正文正"/>
    <w:basedOn w:val="1"/>
    <w:qFormat/>
    <w:uiPriority w:val="0"/>
    <w:pPr>
      <w:spacing w:line="560" w:lineRule="exact"/>
      <w:ind w:firstLine="561"/>
    </w:pPr>
    <w:rPr>
      <w:sz w:val="28"/>
      <w:szCs w:val="28"/>
    </w:rPr>
  </w:style>
  <w:style w:type="paragraph" w:customStyle="1" w:styleId="10">
    <w:name w:val="HTML 预设格式1"/>
    <w:basedOn w:val="1"/>
    <w:autoRedefine/>
    <w:qFormat/>
    <w:uiPriority w:val="0"/>
    <w:pPr>
      <w:widowControl/>
      <w:spacing w:line="330" w:lineRule="atLeast"/>
      <w:jc w:val="left"/>
    </w:pPr>
    <w:rPr>
      <w:rFonts w:ascii="Arial" w:hAnsi="Arial"/>
      <w:kern w:val="0"/>
      <w:szCs w:val="21"/>
    </w:rPr>
  </w:style>
  <w:style w:type="paragraph" w:customStyle="1" w:styleId="11">
    <w:name w:val="Default"/>
    <w:autoRedefine/>
    <w:qFormat/>
    <w:uiPriority w:val="0"/>
    <w:pPr>
      <w:widowControl w:val="0"/>
      <w:autoSpaceDE w:val="0"/>
      <w:autoSpaceDN w:val="0"/>
      <w:adjustRightInd w:val="0"/>
      <w:jc w:val="center"/>
    </w:pPr>
    <w:rPr>
      <w:rFonts w:ascii="仿宋_GB2312" w:hAnsi="仿宋" w:eastAsia="仿宋_GB2312" w:cs="黑体"/>
      <w:bCs/>
      <w:color w:val="000000"/>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2025-06-09T09:31:00Z</dcterms:created>
  <dc:creator>XM</dc:creator>
  <cp:lastModifiedBy>XM</cp:lastModifiedBy>
  <dcterms:modified xsi:type="dcterms:W3CDTF">2025-06-09T09:32:52Z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6E72297D1BDB426B8BD1B65FE842E589_11</vt:lpwstr>
  </property>
  <property fmtid="{D5CDD505-2E9C-101B-9397-08002B2CF9AE}" pid="4" name="KSOTemplateDocerSaveRecord">
    <vt:lpwstr>eyJoZGlkIjoiYTI4ZmQ1NDFhMTliMmFjNzNkMzE0MDQxODMwZjAwODMiLCJ1c2VySWQiOiI0ODkyMzA2NTYifQ==</vt:lpwstr>
  </property>
</Properties>
</file>