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63CE1">
      <w:pPr>
        <w:spacing w:line="400" w:lineRule="exact"/>
        <w:rPr>
          <w:rFonts w:hint="eastAsia" w:ascii="宋体" w:hAnsi="宋体"/>
          <w:b/>
          <w:sz w:val="28"/>
          <w:szCs w:val="28"/>
        </w:rPr>
      </w:pPr>
      <w:r>
        <w:rPr>
          <w:rFonts w:hint="eastAsia" w:ascii="宋体" w:hAnsi="宋体"/>
          <w:b/>
          <w:sz w:val="28"/>
          <w:szCs w:val="28"/>
        </w:rPr>
        <w:t>附件3</w:t>
      </w:r>
    </w:p>
    <w:p w14:paraId="06063CE2">
      <w:pPr>
        <w:spacing w:line="400" w:lineRule="exact"/>
        <w:jc w:val="center"/>
        <w:rPr>
          <w:rFonts w:hint="eastAsia"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255"/>
        <w:gridCol w:w="1278"/>
        <w:gridCol w:w="810"/>
        <w:gridCol w:w="4053"/>
      </w:tblGrid>
      <w:tr w14:paraId="06063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06063CE3">
            <w:pPr>
              <w:spacing w:line="360" w:lineRule="auto"/>
              <w:jc w:val="left"/>
              <w:rPr>
                <w:rFonts w:hint="eastAsia" w:ascii="宋体" w:hAnsi="宋体"/>
                <w:b/>
                <w:szCs w:val="21"/>
              </w:rPr>
            </w:pPr>
            <w:r>
              <w:rPr>
                <w:rFonts w:hint="eastAsia" w:ascii="宋体" w:hAnsi="宋体"/>
                <w:b/>
                <w:szCs w:val="21"/>
              </w:rPr>
              <w:t>一、物品参数需求</w:t>
            </w:r>
          </w:p>
        </w:tc>
      </w:tr>
      <w:tr w14:paraId="06063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CE5">
            <w:pPr>
              <w:spacing w:line="360" w:lineRule="auto"/>
              <w:jc w:val="center"/>
              <w:rPr>
                <w:rFonts w:hint="eastAsia" w:ascii="宋体" w:hAnsi="宋体"/>
                <w:b/>
                <w:szCs w:val="21"/>
              </w:rPr>
            </w:pPr>
            <w:r>
              <w:rPr>
                <w:rFonts w:hint="eastAsia" w:ascii="宋体" w:hAnsi="宋体"/>
                <w:b/>
                <w:szCs w:val="21"/>
              </w:rPr>
              <w:t>序号</w:t>
            </w:r>
          </w:p>
        </w:tc>
        <w:tc>
          <w:tcPr>
            <w:tcW w:w="2238" w:type="dxa"/>
            <w:gridSpan w:val="2"/>
            <w:tcBorders>
              <w:top w:val="single" w:color="auto" w:sz="4" w:space="0"/>
              <w:left w:val="single" w:color="auto" w:sz="4" w:space="0"/>
              <w:bottom w:val="single" w:color="auto" w:sz="4" w:space="0"/>
              <w:right w:val="single" w:color="auto" w:sz="4" w:space="0"/>
            </w:tcBorders>
            <w:vAlign w:val="center"/>
          </w:tcPr>
          <w:p w14:paraId="06063CE6">
            <w:pPr>
              <w:spacing w:line="360" w:lineRule="auto"/>
              <w:jc w:val="center"/>
              <w:rPr>
                <w:rFonts w:hint="eastAsia" w:ascii="宋体" w:hAnsi="宋体"/>
                <w:b/>
                <w:szCs w:val="21"/>
              </w:rPr>
            </w:pPr>
            <w:r>
              <w:rPr>
                <w:rFonts w:hint="eastAsia" w:ascii="宋体" w:hAnsi="宋体"/>
                <w:b/>
                <w:szCs w:val="21"/>
              </w:rPr>
              <w:t>采购物品名称</w:t>
            </w:r>
          </w:p>
        </w:tc>
        <w:tc>
          <w:tcPr>
            <w:tcW w:w="1278" w:type="dxa"/>
            <w:tcBorders>
              <w:top w:val="single" w:color="auto" w:sz="4" w:space="0"/>
              <w:left w:val="single" w:color="auto" w:sz="4" w:space="0"/>
              <w:bottom w:val="single" w:color="auto" w:sz="4" w:space="0"/>
              <w:right w:val="single" w:color="auto" w:sz="4" w:space="0"/>
            </w:tcBorders>
            <w:vAlign w:val="center"/>
          </w:tcPr>
          <w:p w14:paraId="06063CE7">
            <w:pPr>
              <w:snapToGrid w:val="0"/>
              <w:jc w:val="center"/>
              <w:rPr>
                <w:rFonts w:hint="eastAsia" w:ascii="宋体" w:hAnsi="宋体"/>
                <w:b/>
                <w:szCs w:val="21"/>
              </w:rPr>
            </w:pPr>
            <w:r>
              <w:rPr>
                <w:rFonts w:hint="eastAsia" w:ascii="宋体" w:hAnsi="宋体"/>
                <w:b/>
                <w:szCs w:val="21"/>
              </w:rPr>
              <w:t>参考</w:t>
            </w:r>
          </w:p>
          <w:p w14:paraId="06063CE8">
            <w:pPr>
              <w:snapToGrid w:val="0"/>
              <w:jc w:val="center"/>
              <w:rPr>
                <w:rFonts w:hint="eastAsia" w:ascii="宋体" w:hAnsi="宋体"/>
                <w:b/>
                <w:szCs w:val="21"/>
              </w:rPr>
            </w:pPr>
            <w:r>
              <w:rPr>
                <w:rFonts w:hint="eastAsia" w:ascii="宋体" w:hAnsi="宋体"/>
                <w:b/>
                <w:szCs w:val="21"/>
              </w:rPr>
              <w:t>品牌</w:t>
            </w:r>
          </w:p>
        </w:tc>
        <w:tc>
          <w:tcPr>
            <w:tcW w:w="810" w:type="dxa"/>
            <w:tcBorders>
              <w:top w:val="single" w:color="auto" w:sz="4" w:space="0"/>
              <w:left w:val="single" w:color="auto" w:sz="4" w:space="0"/>
              <w:bottom w:val="single" w:color="auto" w:sz="4" w:space="0"/>
              <w:right w:val="single" w:color="auto" w:sz="4" w:space="0"/>
            </w:tcBorders>
            <w:vAlign w:val="center"/>
          </w:tcPr>
          <w:p w14:paraId="06063CE9">
            <w:pPr>
              <w:snapToGrid w:val="0"/>
              <w:jc w:val="center"/>
              <w:rPr>
                <w:rFonts w:hint="eastAsia" w:ascii="宋体" w:hAnsi="宋体"/>
                <w:b/>
                <w:szCs w:val="21"/>
              </w:rPr>
            </w:pPr>
            <w:r>
              <w:rPr>
                <w:rFonts w:hint="eastAsia" w:ascii="宋体" w:hAnsi="宋体"/>
                <w:b/>
                <w:szCs w:val="21"/>
              </w:rPr>
              <w:t>数量</w:t>
            </w:r>
          </w:p>
          <w:p w14:paraId="06063CEA">
            <w:pPr>
              <w:snapToGrid w:val="0"/>
              <w:jc w:val="center"/>
              <w:rPr>
                <w:rFonts w:hint="eastAsia" w:ascii="宋体" w:hAnsi="宋体"/>
                <w:b/>
                <w:szCs w:val="21"/>
              </w:rPr>
            </w:pPr>
            <w:r>
              <w:rPr>
                <w:rFonts w:hint="eastAsia" w:ascii="宋体" w:hAnsi="宋体"/>
                <w:b/>
                <w:szCs w:val="21"/>
              </w:rPr>
              <w:t>单位</w:t>
            </w:r>
          </w:p>
        </w:tc>
        <w:tc>
          <w:tcPr>
            <w:tcW w:w="4053" w:type="dxa"/>
            <w:tcBorders>
              <w:top w:val="single" w:color="auto" w:sz="4" w:space="0"/>
              <w:left w:val="single" w:color="auto" w:sz="4" w:space="0"/>
              <w:bottom w:val="single" w:color="auto" w:sz="4" w:space="0"/>
              <w:right w:val="single" w:color="auto" w:sz="4" w:space="0"/>
            </w:tcBorders>
            <w:vAlign w:val="center"/>
          </w:tcPr>
          <w:p w14:paraId="06063CEB">
            <w:pPr>
              <w:spacing w:line="360" w:lineRule="auto"/>
              <w:jc w:val="center"/>
              <w:rPr>
                <w:rFonts w:hint="eastAsia" w:ascii="宋体" w:hAnsi="宋体"/>
                <w:b/>
                <w:szCs w:val="21"/>
              </w:rPr>
            </w:pPr>
            <w:r>
              <w:rPr>
                <w:rFonts w:hint="eastAsia" w:ascii="宋体" w:hAnsi="宋体"/>
                <w:b/>
                <w:szCs w:val="21"/>
              </w:rPr>
              <w:t>项目要求及物品参数需求</w:t>
            </w:r>
          </w:p>
        </w:tc>
      </w:tr>
      <w:tr w14:paraId="06063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CED">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CEE">
            <w:pPr>
              <w:autoSpaceDE w:val="0"/>
              <w:autoSpaceDN w:val="0"/>
              <w:adjustRightInd w:val="0"/>
              <w:contextualSpacing/>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激光射击系统</w:t>
            </w:r>
          </w:p>
          <w:p w14:paraId="06063CEF">
            <w:pPr>
              <w:pStyle w:val="2"/>
              <w:contextualSpacing/>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（高精度版）</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CF0">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CF1">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6付</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5FAD9477">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主要材质为橡胶及部分铝合金元件/仿95式步枪，全枪可拆卸组装</w:t>
            </w:r>
          </w:p>
          <w:p w14:paraId="21257EFC">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激光发射器</w:t>
            </w:r>
          </w:p>
          <w:p w14:paraId="368556A6">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射击距离：50-100米</w:t>
            </w:r>
          </w:p>
          <w:p w14:paraId="3459F4A0">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音效：开枪、上弹、击中环数播报</w:t>
            </w:r>
          </w:p>
          <w:p w14:paraId="7A0A5B30">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重量：1.6KG</w:t>
            </w:r>
          </w:p>
          <w:p w14:paraId="7A59420F">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开枪效果：仿真枪声、模拟抖动壳体材质:工程塑料 ABS</w:t>
            </w:r>
          </w:p>
          <w:p w14:paraId="4D4842F1">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显示：枪体数码显示</w:t>
            </w:r>
          </w:p>
          <w:p w14:paraId="683CFD60">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电量：2000MA</w:t>
            </w:r>
          </w:p>
          <w:p w14:paraId="06D14650">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电压：12.6V</w:t>
            </w:r>
          </w:p>
          <w:p w14:paraId="258316E6">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功能：拉栓上弹，增强战斗真实性;显示窗可显示：编号、靶环、总分</w:t>
            </w:r>
          </w:p>
          <w:p w14:paraId="311232FF">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电子感应简易靶面</w:t>
            </w:r>
          </w:p>
          <w:p w14:paraId="223B3861">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尺寸:60cm*60cm*2cm</w:t>
            </w:r>
          </w:p>
          <w:p w14:paraId="54EEAF9D">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电量:2000MA锂电池</w:t>
            </w:r>
          </w:p>
          <w:p w14:paraId="63D3F3B9">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输入电压:DC-12V</w:t>
            </w:r>
          </w:p>
          <w:p w14:paraId="5539EA4E">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温度:-40-50 度</w:t>
            </w:r>
          </w:p>
          <w:p w14:paraId="29DE93F8">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接收范围:5-10 环</w:t>
            </w:r>
          </w:p>
          <w:p w14:paraId="06063CF2">
            <w:pPr>
              <w:pStyle w:val="2"/>
              <w:contextualSpacing/>
              <w:rPr>
                <w:rFonts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rPr>
              <w:t>作用:激光子弹接收与数据处理，靶枪击中环数进行分析，并通过无线传输，发送至靶枪</w:t>
            </w:r>
          </w:p>
        </w:tc>
      </w:tr>
      <w:tr w14:paraId="06063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CF4">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CF5">
            <w:pPr>
              <w:autoSpaceDE w:val="0"/>
              <w:autoSpaceDN w:val="0"/>
              <w:adjustRightInd w:val="0"/>
              <w:contextualSpacing/>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激光射击系统</w:t>
            </w:r>
          </w:p>
          <w:p w14:paraId="06063CF6">
            <w:pPr>
              <w:pStyle w:val="2"/>
              <w:contextualSpacing/>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（专业版）</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CF7">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CF8">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6付</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6063CF9">
            <w:pPr>
              <w:widowControl/>
              <w:contextualSpacing/>
              <w:rPr>
                <w:rFonts w:hint="eastAsia" w:asciiTheme="minorEastAsia" w:hAnsiTheme="minorEastAsia" w:cstheme="minorEastAsia"/>
                <w:b/>
                <w:bCs/>
                <w:szCs w:val="21"/>
              </w:rPr>
            </w:pPr>
            <w:r>
              <w:rPr>
                <w:rFonts w:hint="eastAsia" w:asciiTheme="minorEastAsia" w:hAnsiTheme="minorEastAsia" w:cstheme="minorEastAsia"/>
                <w:b/>
                <w:bCs/>
                <w:szCs w:val="21"/>
              </w:rPr>
              <w:t>激光模拟射击系统（95-1发射器+QB92式发射器）</w:t>
            </w:r>
          </w:p>
          <w:p w14:paraId="06063CFA">
            <w:pPr>
              <w:widowControl/>
              <w:contextualSpacing/>
              <w:rPr>
                <w:rFonts w:hint="eastAsia" w:asciiTheme="minorEastAsia" w:hAnsiTheme="minorEastAsia" w:cstheme="minorEastAsia"/>
                <w:b/>
                <w:bCs/>
                <w:szCs w:val="21"/>
              </w:rPr>
            </w:pPr>
            <w:r>
              <w:rPr>
                <w:rFonts w:hint="eastAsia" w:asciiTheme="minorEastAsia" w:hAnsiTheme="minorEastAsia" w:cstheme="minorEastAsia"/>
                <w:b/>
                <w:bCs/>
                <w:szCs w:val="21"/>
              </w:rPr>
              <w:t>95-1发射器</w:t>
            </w:r>
          </w:p>
          <w:p w14:paraId="06063CFB">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尺寸：755mm x 300mm x 50mm</w:t>
            </w:r>
          </w:p>
          <w:p w14:paraId="06063CFC">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材质：ABS原料+金属，表面光滑整洁</w:t>
            </w:r>
          </w:p>
          <w:p w14:paraId="06063CFD">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重量：2.9--3.5KG</w:t>
            </w:r>
          </w:p>
          <w:p w14:paraId="06063CFE">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特性：带枪栓联动强后坐力</w:t>
            </w:r>
          </w:p>
          <w:p w14:paraId="06063CFF">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通讯方式：2.4G或433MHZ专用通讯网络</w:t>
            </w:r>
          </w:p>
          <w:p w14:paraId="06063D00">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报靶延时：≤100ms</w:t>
            </w:r>
          </w:p>
          <w:p w14:paraId="06063D01">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精准度：0.01环，支持数字、语音、图像方式报靶</w:t>
            </w:r>
          </w:p>
          <w:p w14:paraId="06063D02">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工作环境：室内、室外，阳光下可用</w:t>
            </w:r>
          </w:p>
          <w:p w14:paraId="06063D03">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工作温度：-30至60℃</w:t>
            </w:r>
          </w:p>
          <w:p w14:paraId="06063D04">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供电方式：内置锂电池，单次可激发约600发</w:t>
            </w:r>
          </w:p>
          <w:p w14:paraId="06063D05">
            <w:pPr>
              <w:widowControl/>
              <w:contextualSpacing/>
              <w:rPr>
                <w:rFonts w:hint="eastAsia" w:asciiTheme="minorEastAsia" w:hAnsiTheme="minorEastAsia" w:cstheme="minorEastAsia"/>
                <w:b/>
                <w:bCs/>
                <w:szCs w:val="21"/>
              </w:rPr>
            </w:pPr>
            <w:r>
              <w:rPr>
                <w:rFonts w:hint="eastAsia" w:asciiTheme="minorEastAsia" w:hAnsiTheme="minorEastAsia" w:cstheme="minorEastAsia"/>
                <w:b/>
                <w:bCs/>
                <w:szCs w:val="21"/>
              </w:rPr>
              <w:t>QB92式发射器</w:t>
            </w:r>
          </w:p>
          <w:p w14:paraId="06063D06">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尺寸：长度199mm</w:t>
            </w:r>
          </w:p>
          <w:p w14:paraId="06063D07">
            <w:pPr>
              <w:contextualSpacing/>
              <w:rPr>
                <w:szCs w:val="21"/>
              </w:rPr>
            </w:pPr>
            <w:r>
              <w:rPr>
                <w:rFonts w:hint="eastAsia"/>
                <w:szCs w:val="21"/>
              </w:rPr>
              <w:t>材质：合金+全尼龙，无线回膛后坐力</w:t>
            </w:r>
          </w:p>
          <w:p w14:paraId="06063D08">
            <w:pPr>
              <w:pStyle w:val="2"/>
              <w:contextualSpacing/>
              <w:rPr>
                <w:sz w:val="21"/>
                <w:szCs w:val="21"/>
              </w:rPr>
            </w:pPr>
            <w:r>
              <w:rPr>
                <w:sz w:val="21"/>
                <w:szCs w:val="21"/>
              </w:rPr>
              <w:t>功能;16.8V可拆弹匣，激光三位校准</w:t>
            </w:r>
          </w:p>
          <w:p w14:paraId="06063D09">
            <w:pPr>
              <w:widowControl/>
              <w:contextualSpacing/>
              <w:rPr>
                <w:rFonts w:hint="eastAsia" w:asciiTheme="minorEastAsia" w:hAnsiTheme="minorEastAsia" w:cstheme="minorEastAsia"/>
                <w:b/>
                <w:bCs/>
                <w:szCs w:val="21"/>
              </w:rPr>
            </w:pPr>
            <w:r>
              <w:rPr>
                <w:rFonts w:hint="eastAsia" w:asciiTheme="minorEastAsia" w:hAnsiTheme="minorEastAsia" w:cstheme="minorEastAsia"/>
                <w:b/>
                <w:bCs/>
                <w:szCs w:val="21"/>
              </w:rPr>
              <w:t>激光电子靶</w:t>
            </w:r>
          </w:p>
          <w:p w14:paraId="06063D0A">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外观尺寸：5400mm x 5400mm x 1785mm（靶面尺寸:540mm x 540mm）</w:t>
            </w:r>
          </w:p>
          <w:p w14:paraId="06063D0B">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支架材质：QB235+喷涂</w:t>
            </w:r>
          </w:p>
          <w:p w14:paraId="06063D0C">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外壳材质：ABS工程塑料+金属材质+亚克力</w:t>
            </w:r>
          </w:p>
          <w:p w14:paraId="06063D0D">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靶环识别精度：0.01环，采用纯硬件分析靶点，靶面采用近百接收点，精准度高</w:t>
            </w:r>
          </w:p>
          <w:p w14:paraId="06063D0E">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通讯方式：2.4G或433MHZ专用通讯网络</w:t>
            </w:r>
          </w:p>
          <w:p w14:paraId="06063D0F">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识别延时：&lt;100ms</w:t>
            </w:r>
          </w:p>
          <w:p w14:paraId="06063D10">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工作环境：室内、室外，阳光下可用</w:t>
            </w:r>
          </w:p>
          <w:p w14:paraId="06063D11">
            <w:pPr>
              <w:widowControl/>
              <w:spacing w:line="360" w:lineRule="auto"/>
              <w:rPr>
                <w:rFonts w:hint="eastAsia" w:asciiTheme="minorEastAsia" w:hAnsiTheme="minorEastAsia" w:cstheme="minorEastAsia"/>
                <w:szCs w:val="21"/>
              </w:rPr>
            </w:pPr>
            <w:r>
              <w:rPr>
                <w:rFonts w:hint="eastAsia" w:asciiTheme="minorEastAsia" w:hAnsiTheme="minorEastAsia" w:cstheme="minorEastAsia"/>
                <w:szCs w:val="21"/>
              </w:rPr>
              <w:t>工作温度：-20℃至70℃</w:t>
            </w:r>
          </w:p>
          <w:p w14:paraId="06063D12">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供电方式：内置锂电池或接市电，电池单次工作时间≥10h</w:t>
            </w:r>
          </w:p>
          <w:p w14:paraId="06063D13">
            <w:pPr>
              <w:widowControl/>
              <w:contextualSpacing/>
              <w:rPr>
                <w:rFonts w:hint="eastAsia" w:asciiTheme="minorEastAsia" w:hAnsiTheme="minorEastAsia" w:cstheme="minorEastAsia"/>
                <w:b/>
                <w:bCs/>
                <w:szCs w:val="21"/>
              </w:rPr>
            </w:pPr>
            <w:r>
              <w:rPr>
                <w:rFonts w:hint="eastAsia" w:asciiTheme="minorEastAsia" w:hAnsiTheme="minorEastAsia" w:cstheme="minorEastAsia"/>
                <w:b/>
                <w:bCs/>
                <w:szCs w:val="21"/>
              </w:rPr>
              <w:t>报靶终端</w:t>
            </w:r>
          </w:p>
          <w:p w14:paraId="06063D14">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外观尺寸：250mm x 210mm x 120mm</w:t>
            </w:r>
          </w:p>
          <w:p w14:paraId="06063D15">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屏幕尺寸：11.9寸，分辨率1920x1080</w:t>
            </w:r>
          </w:p>
          <w:p w14:paraId="06063D16">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触摸屏类型：电容屏</w:t>
            </w:r>
          </w:p>
          <w:p w14:paraId="06063D17">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通讯方式：2.4MHz专用通讯网络</w:t>
            </w:r>
          </w:p>
          <w:p w14:paraId="06063D18">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操作系统：Windows 10</w:t>
            </w:r>
          </w:p>
          <w:p w14:paraId="06063D19">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报靶延时：&lt;100ms</w:t>
            </w:r>
          </w:p>
          <w:p w14:paraId="06063D1A">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工作环境：室内、室外，阳光下可用</w:t>
            </w:r>
          </w:p>
          <w:p w14:paraId="06063D1B">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工作温度：-20℃至70℃</w:t>
            </w:r>
          </w:p>
          <w:p w14:paraId="06063D1C">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供电方式：内置锂电池或接市电，电池单次工作时间≥10h</w:t>
            </w:r>
          </w:p>
          <w:p w14:paraId="06063D1D">
            <w:pPr>
              <w:pStyle w:val="2"/>
              <w:contextualSpacing/>
            </w:pPr>
            <w:r>
              <w:rPr>
                <w:rFonts w:asciiTheme="minorEastAsia" w:hAnsiTheme="minorEastAsia" w:eastAsiaTheme="minorEastAsia" w:cstheme="minorEastAsia"/>
                <w:sz w:val="21"/>
                <w:szCs w:val="21"/>
              </w:rPr>
              <w:t>器材使用期间，保障方应派出维保人员驻点对器材进行维护保障</w:t>
            </w:r>
          </w:p>
        </w:tc>
      </w:tr>
      <w:tr w14:paraId="06063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1F">
            <w:pPr>
              <w:spacing w:line="360" w:lineRule="auto"/>
              <w:jc w:val="center"/>
              <w:rPr>
                <w:rFonts w:hint="eastAsia" w:asciiTheme="minorEastAsia" w:hAnsiTheme="minorEastAsia" w:cstheme="minorEastAsia"/>
                <w:szCs w:val="21"/>
              </w:rPr>
            </w:pPr>
            <w:bookmarkStart w:id="0" w:name="_GoBack" w:colFirst="4" w:colLast="4"/>
            <w:r>
              <w:rPr>
                <w:rFonts w:hint="eastAsia" w:asciiTheme="minorEastAsia" w:hAnsiTheme="minorEastAsia" w:cstheme="minorEastAsia"/>
                <w:szCs w:val="21"/>
              </w:rPr>
              <w:t>3</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20">
            <w:pPr>
              <w:autoSpaceDE w:val="0"/>
              <w:autoSpaceDN w:val="0"/>
              <w:adjustRightInd w:val="0"/>
              <w:contextualSpacing/>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瞄准景况教具</w:t>
            </w:r>
          </w:p>
          <w:p w14:paraId="06063D21">
            <w:pPr>
              <w:autoSpaceDE w:val="0"/>
              <w:autoSpaceDN w:val="0"/>
              <w:adjustRightInd w:val="0"/>
              <w:contextualSpacing/>
              <w:jc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（胸环靶）</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22">
            <w:pPr>
              <w:snapToGrid w:val="0"/>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23">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15把</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6063D24">
            <w:pPr>
              <w:widowControl/>
              <w:spacing w:line="360" w:lineRule="auto"/>
              <w:rPr>
                <w:rFonts w:hint="eastAsia" w:asciiTheme="minorEastAsia" w:hAnsiTheme="minorEastAsia" w:cstheme="minorEastAsia"/>
                <w:color w:val="auto"/>
                <w:kern w:val="0"/>
                <w:szCs w:val="21"/>
              </w:rPr>
            </w:pPr>
            <w:r>
              <w:rPr>
                <w:rFonts w:hint="eastAsia" w:asciiTheme="minorEastAsia" w:hAnsiTheme="minorEastAsia" w:cstheme="minorEastAsia"/>
                <w:color w:val="auto"/>
                <w:szCs w:val="21"/>
              </w:rPr>
              <w:t>主要材质为EVA材质；靶面尺寸：50*50cm</w:t>
            </w:r>
          </w:p>
        </w:tc>
      </w:tr>
      <w:tr w14:paraId="06063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26">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27">
            <w:pPr>
              <w:autoSpaceDE w:val="0"/>
              <w:autoSpaceDN w:val="0"/>
              <w:adjustRightInd w:val="0"/>
              <w:contextualSpacing/>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模拟战术基础</w:t>
            </w:r>
          </w:p>
          <w:p w14:paraId="06063D28">
            <w:pPr>
              <w:autoSpaceDE w:val="0"/>
              <w:autoSpaceDN w:val="0"/>
              <w:adjustRightInd w:val="0"/>
              <w:contextualSpacing/>
              <w:jc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匍匐网</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29">
            <w:pPr>
              <w:snapToGrid w:val="0"/>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2A">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5套</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6063D2B">
            <w:pPr>
              <w:tabs>
                <w:tab w:val="left" w:pos="1673"/>
              </w:tabs>
              <w:contextualSpacing/>
              <w:rPr>
                <w:rFonts w:hint="eastAsia" w:asciiTheme="minorEastAsia" w:hAnsiTheme="minorEastAsia" w:cstheme="minorEastAsia"/>
                <w:color w:val="auto"/>
                <w:szCs w:val="21"/>
                <w:lang w:bidi="ar"/>
              </w:rPr>
            </w:pPr>
            <w:r>
              <w:rPr>
                <w:rFonts w:hint="eastAsia" w:asciiTheme="minorEastAsia" w:hAnsiTheme="minorEastAsia" w:cstheme="minorEastAsia"/>
                <w:color w:val="auto"/>
                <w:szCs w:val="21"/>
              </w:rPr>
              <w:t>/网面主要材质为低碳钢丝，固定桩主要材质为钢铁合金/网面大小为8*8m/</w:t>
            </w:r>
          </w:p>
        </w:tc>
      </w:tr>
      <w:bookmarkEnd w:id="0"/>
      <w:tr w14:paraId="06063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2D">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2E">
            <w:pPr>
              <w:autoSpaceDE w:val="0"/>
              <w:autoSpaceDN w:val="0"/>
              <w:adjustRightInd w:val="0"/>
              <w:spacing w:line="360" w:lineRule="auto"/>
              <w:jc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模拟蛇腹铁丝网</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2F">
            <w:pPr>
              <w:snapToGrid w:val="0"/>
              <w:spacing w:line="360" w:lineRule="auto"/>
              <w:jc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30">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5套</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6063D31">
            <w:pPr>
              <w:contextualSpacing/>
              <w:rPr>
                <w:rFonts w:hint="eastAsia" w:asciiTheme="minorEastAsia" w:hAnsiTheme="minorEastAsia" w:cstheme="minorEastAsia"/>
                <w:szCs w:val="21"/>
              </w:rPr>
            </w:pPr>
            <w:r>
              <w:rPr>
                <w:rFonts w:hint="eastAsia" w:asciiTheme="minorEastAsia" w:hAnsiTheme="minorEastAsia" w:cstheme="minorEastAsia"/>
                <w:szCs w:val="21"/>
              </w:rPr>
              <w:t>/主要材质为低碳钢丝；外圈直径50cm；覆盖长度：10±0.5mm</w:t>
            </w:r>
          </w:p>
        </w:tc>
      </w:tr>
      <w:tr w14:paraId="06063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33">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6</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34">
            <w:pPr>
              <w:autoSpaceDE w:val="0"/>
              <w:autoSpaceDN w:val="0"/>
              <w:adjustRightInd w:val="0"/>
              <w:spacing w:line="360" w:lineRule="auto"/>
              <w:jc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战术伪装网</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35">
            <w:pPr>
              <w:snapToGrid w:val="0"/>
              <w:spacing w:line="360" w:lineRule="auto"/>
              <w:jc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36">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5套</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6063D37">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/网面主要材质为尼龙布，固定桩主要材质为钢铁合金/网面大小为8*8m/</w:t>
            </w:r>
          </w:p>
        </w:tc>
      </w:tr>
      <w:tr w14:paraId="06063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39">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7</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3A">
            <w:pPr>
              <w:autoSpaceDE w:val="0"/>
              <w:autoSpaceDN w:val="0"/>
              <w:adjustRightIn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color w:val="000000"/>
                <w:szCs w:val="21"/>
              </w:rPr>
              <w:t>迫击炮</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3B">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3C">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2付</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6063D3D">
            <w:pPr>
              <w:pStyle w:val="2"/>
              <w:contextualSpacing/>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主要材质为高密度复合金属，加固加厚，底座可充电，弹头为触发式（更安全）/可发射弹药（危险系数低，可燃系数低）/</w:t>
            </w:r>
          </w:p>
        </w:tc>
      </w:tr>
      <w:tr w14:paraId="06063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3F">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8</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40">
            <w:pPr>
              <w:autoSpaceDE w:val="0"/>
              <w:autoSpaceDN w:val="0"/>
              <w:adjustRightIn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color w:val="000000"/>
                <w:szCs w:val="21"/>
              </w:rPr>
              <w:t>火箭筒</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41">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42">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2付</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6063D43">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主要材质为高分子塑胶，加固加厚/可发射弹药（危险系数低，可燃系数低）/</w:t>
            </w:r>
          </w:p>
        </w:tc>
      </w:tr>
      <w:tr w14:paraId="06063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45">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9</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46">
            <w:pPr>
              <w:autoSpaceDE w:val="0"/>
              <w:autoSpaceDN w:val="0"/>
              <w:adjustRightIn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color w:val="000000"/>
                <w:szCs w:val="21"/>
              </w:rPr>
              <w:t>重机枪</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47">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48">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2付</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6063D49">
            <w:pPr>
              <w:pStyle w:val="2"/>
              <w:spacing w:line="360" w:lineRule="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主要材质为复合金属材料/仿真，能模拟真实开火声/</w:t>
            </w:r>
          </w:p>
        </w:tc>
      </w:tr>
      <w:tr w14:paraId="06063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4B">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10</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4C">
            <w:pPr>
              <w:autoSpaceDE w:val="0"/>
              <w:autoSpaceDN w:val="0"/>
              <w:adjustRightIn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color w:val="000000"/>
                <w:szCs w:val="21"/>
              </w:rPr>
              <w:t>信号旗</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4D">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4E">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10付</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36575539">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材质：不锈钢、棉质</w:t>
            </w:r>
          </w:p>
          <w:p w14:paraId="4F6D2973">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颜色：红色</w:t>
            </w:r>
          </w:p>
          <w:p w14:paraId="06063D4F">
            <w:pPr>
              <w:widowControl/>
              <w:contextualSpacing/>
              <w:rPr>
                <w:rFonts w:hint="eastAsia" w:asciiTheme="minorEastAsia" w:hAnsiTheme="minorEastAsia" w:cstheme="minorEastAsia"/>
                <w:szCs w:val="21"/>
              </w:rPr>
            </w:pPr>
            <w:r>
              <w:rPr>
                <w:rFonts w:hint="eastAsia" w:asciiTheme="minorEastAsia" w:hAnsiTheme="minorEastAsia" w:cstheme="minorEastAsia"/>
                <w:szCs w:val="21"/>
              </w:rPr>
              <w:t>尺寸：杆子≈45CM，海绵握把≈11cm，旗面36*30cm</w:t>
            </w:r>
          </w:p>
        </w:tc>
      </w:tr>
      <w:tr w14:paraId="06063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51">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52">
            <w:pPr>
              <w:autoSpaceDE w:val="0"/>
              <w:autoSpaceDN w:val="0"/>
              <w:adjustRightIn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color w:val="000000"/>
                <w:szCs w:val="21"/>
              </w:rPr>
              <w:t>轮式装甲车</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53">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54">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2辆</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3130094B">
            <w:pPr>
              <w:widowControl/>
              <w:contextualSpacing/>
              <w:rPr>
                <w:rFonts w:hint="eastAsia" w:asciiTheme="minorEastAsia" w:hAnsiTheme="minorEastAsia" w:cstheme="minorEastAsia"/>
                <w:color w:val="2C2C36"/>
                <w:spacing w:val="1"/>
                <w:szCs w:val="21"/>
                <w:shd w:val="clear" w:color="auto" w:fill="FFFFFF"/>
              </w:rPr>
            </w:pPr>
            <w:r>
              <w:rPr>
                <w:rFonts w:hint="eastAsia" w:asciiTheme="minorEastAsia" w:hAnsiTheme="minorEastAsia" w:cstheme="minorEastAsia"/>
                <w:color w:val="2C2C36"/>
                <w:spacing w:val="1"/>
                <w:szCs w:val="21"/>
                <w:shd w:val="clear" w:color="auto" w:fill="FFFFFF"/>
              </w:rPr>
              <w:t>载员容量：10人</w:t>
            </w:r>
          </w:p>
          <w:p w14:paraId="1AE14E9A">
            <w:pPr>
              <w:widowControl/>
              <w:contextualSpacing/>
              <w:rPr>
                <w:rFonts w:hint="eastAsia" w:asciiTheme="minorEastAsia" w:hAnsiTheme="minorEastAsia" w:cstheme="minorEastAsia"/>
                <w:color w:val="2C2C36"/>
                <w:spacing w:val="1"/>
                <w:szCs w:val="21"/>
                <w:shd w:val="clear" w:color="auto" w:fill="FFFFFF"/>
              </w:rPr>
            </w:pPr>
            <w:r>
              <w:rPr>
                <w:rFonts w:hint="eastAsia" w:asciiTheme="minorEastAsia" w:hAnsiTheme="minorEastAsia" w:cstheme="minorEastAsia"/>
                <w:color w:val="2C2C36"/>
                <w:spacing w:val="1"/>
                <w:szCs w:val="21"/>
                <w:shd w:val="clear" w:color="auto" w:fill="FFFFFF"/>
              </w:rPr>
              <w:t>车长：6.02米</w:t>
            </w:r>
          </w:p>
          <w:p w14:paraId="509120F1">
            <w:pPr>
              <w:widowControl/>
              <w:contextualSpacing/>
              <w:rPr>
                <w:rFonts w:hint="eastAsia" w:asciiTheme="minorEastAsia" w:hAnsiTheme="minorEastAsia" w:cstheme="minorEastAsia"/>
                <w:color w:val="2C2C36"/>
                <w:spacing w:val="1"/>
                <w:szCs w:val="21"/>
                <w:shd w:val="clear" w:color="auto" w:fill="FFFFFF"/>
              </w:rPr>
            </w:pPr>
            <w:r>
              <w:rPr>
                <w:rFonts w:hint="eastAsia" w:asciiTheme="minorEastAsia" w:hAnsiTheme="minorEastAsia" w:cstheme="minorEastAsia"/>
                <w:color w:val="2C2C36"/>
                <w:spacing w:val="1"/>
                <w:szCs w:val="21"/>
                <w:shd w:val="clear" w:color="auto" w:fill="FFFFFF"/>
              </w:rPr>
              <w:t>车宽：2.55米</w:t>
            </w:r>
          </w:p>
          <w:p w14:paraId="6AA9A3D3">
            <w:pPr>
              <w:widowControl/>
              <w:contextualSpacing/>
              <w:rPr>
                <w:rFonts w:hint="eastAsia" w:asciiTheme="minorEastAsia" w:hAnsiTheme="minorEastAsia" w:cstheme="minorEastAsia"/>
                <w:color w:val="2C2C36"/>
                <w:spacing w:val="1"/>
                <w:szCs w:val="21"/>
                <w:shd w:val="clear" w:color="auto" w:fill="FFFFFF"/>
              </w:rPr>
            </w:pPr>
            <w:r>
              <w:rPr>
                <w:rFonts w:hint="eastAsia" w:asciiTheme="minorEastAsia" w:hAnsiTheme="minorEastAsia" w:cstheme="minorEastAsia"/>
                <w:color w:val="2C2C36"/>
                <w:spacing w:val="1"/>
                <w:szCs w:val="21"/>
                <w:shd w:val="clear" w:color="auto" w:fill="FFFFFF"/>
              </w:rPr>
              <w:t>车高：约在2.73米左右</w:t>
            </w:r>
          </w:p>
          <w:p w14:paraId="06063D55">
            <w:pPr>
              <w:widowControl/>
              <w:contextualSpacing/>
              <w:rPr>
                <w:rFonts w:hint="eastAsia" w:asciiTheme="minorEastAsia" w:hAnsiTheme="minorEastAsia" w:cstheme="minorEastAsia"/>
                <w:color w:val="2C2C36"/>
                <w:spacing w:val="1"/>
                <w:szCs w:val="21"/>
                <w:shd w:val="clear" w:color="auto" w:fill="FFFFFF"/>
              </w:rPr>
            </w:pPr>
            <w:r>
              <w:rPr>
                <w:rFonts w:hint="eastAsia" w:asciiTheme="minorEastAsia" w:hAnsiTheme="minorEastAsia" w:cstheme="minorEastAsia"/>
                <w:color w:val="2C2C36"/>
                <w:spacing w:val="1"/>
                <w:szCs w:val="21"/>
                <w:shd w:val="clear" w:color="auto" w:fill="FFFFFF"/>
              </w:rPr>
              <w:t>结构：车体为焊接结构</w:t>
            </w:r>
          </w:p>
        </w:tc>
      </w:tr>
      <w:tr w14:paraId="3EE79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73744D0">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12</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E57C47E">
            <w:pPr>
              <w:autoSpaceDE w:val="0"/>
              <w:autoSpaceDN w:val="0"/>
              <w:adjustRightInd w:val="0"/>
              <w:spacing w:line="360" w:lineRule="auto"/>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警棍</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1819E2F4">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4246190">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200</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466C8AD8">
            <w:pPr>
              <w:widowControl/>
              <w:contextualSpacing/>
              <w:rPr>
                <w:rFonts w:hint="eastAsia" w:asciiTheme="minorEastAsia" w:hAnsiTheme="minorEastAsia" w:cstheme="minorEastAsia"/>
                <w:color w:val="2C2C36"/>
                <w:spacing w:val="1"/>
                <w:szCs w:val="21"/>
                <w:shd w:val="clear" w:color="auto" w:fill="FFFFFF"/>
              </w:rPr>
            </w:pPr>
            <w:r>
              <w:rPr>
                <w:rFonts w:hint="eastAsia" w:asciiTheme="minorEastAsia" w:hAnsiTheme="minorEastAsia" w:cstheme="minorEastAsia"/>
                <w:color w:val="2C2C36"/>
                <w:spacing w:val="1"/>
                <w:szCs w:val="21"/>
                <w:shd w:val="clear" w:color="auto" w:fill="FFFFFF"/>
              </w:rPr>
              <w:t>材质：黑色橡胶</w:t>
            </w:r>
          </w:p>
          <w:p w14:paraId="4D176D30">
            <w:pPr>
              <w:widowControl/>
              <w:contextualSpacing/>
              <w:rPr>
                <w:rFonts w:hint="eastAsia" w:asciiTheme="minorEastAsia" w:hAnsiTheme="minorEastAsia" w:cstheme="minorEastAsia"/>
                <w:color w:val="2C2C36"/>
                <w:spacing w:val="1"/>
                <w:szCs w:val="21"/>
                <w:shd w:val="clear" w:color="auto" w:fill="FFFFFF"/>
              </w:rPr>
            </w:pPr>
            <w:r>
              <w:rPr>
                <w:rFonts w:hint="eastAsia" w:asciiTheme="minorEastAsia" w:hAnsiTheme="minorEastAsia" w:cstheme="minorEastAsia"/>
                <w:color w:val="2C2C36"/>
                <w:spacing w:val="1"/>
                <w:szCs w:val="21"/>
                <w:shd w:val="clear" w:color="auto" w:fill="FFFFFF"/>
              </w:rPr>
              <w:t>长度：36cm</w:t>
            </w:r>
          </w:p>
          <w:p w14:paraId="72BFB09E">
            <w:pPr>
              <w:widowControl/>
              <w:contextualSpacing/>
              <w:rPr>
                <w:rFonts w:hint="eastAsia" w:asciiTheme="minorEastAsia" w:hAnsiTheme="minorEastAsia" w:cstheme="minorEastAsia"/>
                <w:color w:val="2C2C36"/>
                <w:spacing w:val="1"/>
                <w:szCs w:val="21"/>
                <w:shd w:val="clear" w:color="auto" w:fill="FFFFFF"/>
              </w:rPr>
            </w:pPr>
            <w:r>
              <w:rPr>
                <w:rFonts w:hint="eastAsia" w:asciiTheme="minorEastAsia" w:hAnsiTheme="minorEastAsia" w:cstheme="minorEastAsia"/>
                <w:color w:val="2C2C36"/>
                <w:spacing w:val="1"/>
                <w:szCs w:val="21"/>
                <w:shd w:val="clear" w:color="auto" w:fill="FFFFFF"/>
              </w:rPr>
              <w:t>形状：钢丝环状形</w:t>
            </w:r>
          </w:p>
        </w:tc>
      </w:tr>
      <w:tr w14:paraId="0C6FF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BD8D2E5">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13</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81F9758">
            <w:pPr>
              <w:autoSpaceDE w:val="0"/>
              <w:autoSpaceDN w:val="0"/>
              <w:adjustRightInd w:val="0"/>
              <w:spacing w:line="360" w:lineRule="auto"/>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盾牌</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6EFE0A6B">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22E2AA07">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200</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1F923446">
            <w:pPr>
              <w:widowControl/>
              <w:contextualSpacing/>
              <w:rPr>
                <w:rFonts w:hint="eastAsia" w:asciiTheme="minorEastAsia" w:hAnsiTheme="minorEastAsia" w:cstheme="minorEastAsia"/>
                <w:color w:val="2C2C36"/>
                <w:spacing w:val="1"/>
                <w:szCs w:val="21"/>
                <w:shd w:val="clear" w:color="auto" w:fill="FFFFFF"/>
              </w:rPr>
            </w:pPr>
            <w:r>
              <w:rPr>
                <w:rFonts w:hint="eastAsia" w:asciiTheme="minorEastAsia" w:hAnsiTheme="minorEastAsia" w:cstheme="minorEastAsia"/>
                <w:color w:val="2C2C36"/>
                <w:spacing w:val="1"/>
                <w:szCs w:val="21"/>
                <w:shd w:val="clear" w:color="auto" w:fill="FFFFFF"/>
              </w:rPr>
              <w:t>黑色或墨绿色，带透明观察孔；</w:t>
            </w:r>
          </w:p>
          <w:p w14:paraId="6CA18B75">
            <w:pPr>
              <w:widowControl/>
              <w:contextualSpacing/>
              <w:rPr>
                <w:rFonts w:hint="eastAsia" w:asciiTheme="minorEastAsia" w:hAnsiTheme="minorEastAsia" w:cstheme="minorEastAsia"/>
                <w:color w:val="2C2C36"/>
                <w:spacing w:val="1"/>
                <w:szCs w:val="21"/>
                <w:shd w:val="clear" w:color="auto" w:fill="FFFFFF"/>
              </w:rPr>
            </w:pPr>
            <w:r>
              <w:rPr>
                <w:rFonts w:hint="eastAsia" w:asciiTheme="minorEastAsia" w:hAnsiTheme="minorEastAsia" w:cstheme="minorEastAsia"/>
                <w:color w:val="2C2C36"/>
                <w:spacing w:val="1"/>
                <w:szCs w:val="21"/>
                <w:shd w:val="clear" w:color="auto" w:fill="FFFFFF"/>
              </w:rPr>
              <w:t>900mm*500mm*3.0mm，高强度的透明材料PC板材热成型；配备防滑手柄</w:t>
            </w:r>
          </w:p>
        </w:tc>
      </w:tr>
      <w:tr w14:paraId="06063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06063D6F">
            <w:pPr>
              <w:tabs>
                <w:tab w:val="left" w:pos="1820"/>
              </w:tabs>
              <w:spacing w:line="360" w:lineRule="auto"/>
              <w:rPr>
                <w:rFonts w:hint="eastAsia" w:ascii="宋体" w:hAnsi="宋体" w:cs="宋体"/>
                <w:kern w:val="0"/>
                <w:szCs w:val="21"/>
              </w:rPr>
            </w:pPr>
            <w:r>
              <w:rPr>
                <w:rFonts w:hint="eastAsia" w:ascii="宋体" w:hAnsi="宋体" w:cs="宋体"/>
                <w:kern w:val="0"/>
                <w:szCs w:val="21"/>
              </w:rPr>
              <w:t>二、商务需求</w:t>
            </w:r>
          </w:p>
        </w:tc>
      </w:tr>
      <w:tr w14:paraId="06063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06063D71">
            <w:pPr>
              <w:autoSpaceDE w:val="0"/>
              <w:autoSpaceDN w:val="0"/>
              <w:adjustRightInd w:val="0"/>
              <w:spacing w:line="360" w:lineRule="auto"/>
              <w:jc w:val="left"/>
              <w:rPr>
                <w:rFonts w:hint="eastAsia"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06063D72">
            <w:pPr>
              <w:autoSpaceDE w:val="0"/>
              <w:autoSpaceDN w:val="0"/>
              <w:adjustRightInd w:val="0"/>
              <w:spacing w:line="360" w:lineRule="auto"/>
              <w:jc w:val="left"/>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：合同所规定的日期内。</w:t>
            </w:r>
          </w:p>
          <w:p w14:paraId="06063D73">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2、服务地点：广西中医药大学仙葫校区、明秀校区。</w:t>
            </w:r>
          </w:p>
        </w:tc>
      </w:tr>
      <w:tr w14:paraId="06063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06063D75">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06063D76">
            <w:pPr>
              <w:spacing w:line="400" w:lineRule="exact"/>
              <w:ind w:firstLine="574"/>
              <w:rPr>
                <w:rFonts w:hint="eastAsia" w:ascii="宋体" w:hAnsi="宋体" w:eastAsia="宋体" w:cs="宋体"/>
                <w:kern w:val="1"/>
                <w:szCs w:val="21"/>
              </w:rPr>
            </w:pPr>
            <w:r>
              <w:rPr>
                <w:rFonts w:hint="eastAsia" w:ascii="宋体" w:hAnsi="宋体" w:eastAsia="宋体" w:cs="宋体"/>
                <w:kern w:val="1"/>
                <w:szCs w:val="21"/>
              </w:rPr>
              <w:t>合同约定时间完成任务，采购人在15个工作日内凭供应商开具的全额发票，一次性付清全部安全鉴定检测服务费用。</w:t>
            </w:r>
          </w:p>
        </w:tc>
      </w:tr>
      <w:tr w14:paraId="06063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06063D78">
            <w:pPr>
              <w:autoSpaceDE w:val="0"/>
              <w:autoSpaceDN w:val="0"/>
              <w:adjustRightInd w:val="0"/>
              <w:spacing w:line="360" w:lineRule="auto"/>
              <w:jc w:val="left"/>
              <w:rPr>
                <w:rFonts w:hint="eastAsia" w:ascii="宋体" w:hAnsi="宋体" w:cs="宋体"/>
                <w:kern w:val="0"/>
                <w:szCs w:val="21"/>
              </w:rPr>
            </w:pPr>
            <w:r>
              <w:rPr>
                <w:rFonts w:hint="eastAsia" w:ascii="宋体" w:hAnsi="宋体" w:cs="TimesNewRomanPSMT"/>
                <w:b/>
                <w:kern w:val="0"/>
                <w:szCs w:val="21"/>
              </w:rPr>
              <w:t>三、其他要求</w:t>
            </w:r>
          </w:p>
        </w:tc>
      </w:tr>
      <w:tr w14:paraId="06063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06063D7A">
            <w:pPr>
              <w:autoSpaceDE w:val="0"/>
              <w:autoSpaceDN w:val="0"/>
              <w:adjustRightInd w:val="0"/>
              <w:spacing w:line="360" w:lineRule="auto"/>
              <w:jc w:val="left"/>
              <w:rPr>
                <w:rFonts w:hint="eastAsia"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06063D7B">
            <w:pPr>
              <w:autoSpaceDE w:val="0"/>
              <w:autoSpaceDN w:val="0"/>
              <w:adjustRightInd w:val="0"/>
              <w:spacing w:line="440" w:lineRule="exact"/>
              <w:contextualSpacing/>
              <w:jc w:val="left"/>
              <w:rPr>
                <w:rFonts w:hint="eastAsia" w:ascii="宋体" w:hAnsi="宋体"/>
                <w:b/>
                <w:bCs/>
              </w:rPr>
            </w:pPr>
            <w:r>
              <w:rPr>
                <w:rFonts w:hint="eastAsia" w:ascii="宋体" w:hAnsi="宋体"/>
                <w:b/>
                <w:bCs/>
              </w:rPr>
              <w:t>▲1、</w:t>
            </w:r>
            <w:r>
              <w:rPr>
                <w:rFonts w:ascii="宋体" w:hAnsi="宋体"/>
                <w:b/>
                <w:bCs/>
              </w:rPr>
              <w:t>1</w:t>
            </w:r>
            <w:r>
              <w:rPr>
                <w:rFonts w:hint="eastAsia" w:ascii="宋体" w:hAnsi="宋体"/>
                <w:b/>
                <w:bCs/>
              </w:rPr>
              <w:t>0个工作日内完成供货，并于结束所有供货当天提供相关发票。</w:t>
            </w:r>
          </w:p>
          <w:p w14:paraId="06063D7C">
            <w:pPr>
              <w:autoSpaceDE w:val="0"/>
              <w:autoSpaceDN w:val="0"/>
              <w:adjustRightInd w:val="0"/>
              <w:spacing w:line="440" w:lineRule="exact"/>
              <w:contextualSpacing/>
              <w:jc w:val="left"/>
              <w:rPr>
                <w:rFonts w:hint="eastAsia" w:ascii="宋体" w:hAnsi="宋体"/>
                <w:b/>
                <w:bCs/>
              </w:rPr>
            </w:pPr>
            <w:r>
              <w:rPr>
                <w:rFonts w:hint="eastAsia" w:ascii="宋体" w:hAnsi="宋体"/>
                <w:b/>
                <w:bCs/>
              </w:rPr>
              <w:t>▲2、本项目按服务费用内进行报价，报价必须含以下部分：①采用全包方式即合同金额，包括一切租赁设备、人工费、各种保险费、税费等一切费用。</w:t>
            </w:r>
          </w:p>
          <w:p w14:paraId="06063D7D">
            <w:pPr>
              <w:autoSpaceDE w:val="0"/>
              <w:autoSpaceDN w:val="0"/>
              <w:adjustRightInd w:val="0"/>
              <w:spacing w:line="440" w:lineRule="exact"/>
              <w:contextualSpacing/>
              <w:jc w:val="left"/>
              <w:rPr>
                <w:rFonts w:hint="eastAsia" w:ascii="宋体" w:hAnsi="宋体"/>
                <w:b/>
                <w:bCs/>
              </w:rPr>
            </w:pPr>
            <w:r>
              <w:rPr>
                <w:rFonts w:hint="eastAsia" w:ascii="宋体" w:hAnsi="宋体"/>
                <w:b/>
                <w:bCs/>
              </w:rPr>
              <w:t>▲3、供应商应采取合理措施保障服务的安全性，自愿承担一切风险和责任。如因检测中可能遭受的任何纠纷或损失应当由供应商承担全部责任。</w:t>
            </w:r>
          </w:p>
          <w:p w14:paraId="06063D7E">
            <w:pPr>
              <w:autoSpaceDE w:val="0"/>
              <w:autoSpaceDN w:val="0"/>
              <w:adjustRightInd w:val="0"/>
              <w:spacing w:line="440" w:lineRule="exact"/>
              <w:contextualSpacing/>
              <w:jc w:val="left"/>
              <w:rPr>
                <w:rFonts w:hint="eastAsia" w:ascii="宋体" w:hAnsi="宋体"/>
                <w:b/>
                <w:bCs/>
              </w:rPr>
            </w:pPr>
            <w:r>
              <w:rPr>
                <w:rFonts w:hint="eastAsia" w:ascii="宋体" w:hAnsi="宋体"/>
                <w:b/>
                <w:bCs/>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14:paraId="06063D80">
      <w:pPr>
        <w:pStyle w:val="9"/>
        <w:widowControl/>
        <w:spacing w:after="452" w:line="555" w:lineRule="atLeast"/>
        <w:rPr>
          <w:rStyle w:val="14"/>
          <w:rFonts w:hint="eastAsia"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06063D81">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ZDk4M2Q4NDYwM2I5YWM4NjgyZTU1ZjA3NDQ2NTcifQ=="/>
  </w:docVars>
  <w:rsids>
    <w:rsidRoot w:val="52D653D6"/>
    <w:rsid w:val="000021EA"/>
    <w:rsid w:val="00002994"/>
    <w:rsid w:val="000102D3"/>
    <w:rsid w:val="0001736C"/>
    <w:rsid w:val="00021BD6"/>
    <w:rsid w:val="00022DB0"/>
    <w:rsid w:val="000408C1"/>
    <w:rsid w:val="00047C0E"/>
    <w:rsid w:val="00050918"/>
    <w:rsid w:val="00056B5E"/>
    <w:rsid w:val="000808B9"/>
    <w:rsid w:val="000818CE"/>
    <w:rsid w:val="00082409"/>
    <w:rsid w:val="00082EF6"/>
    <w:rsid w:val="00087E6F"/>
    <w:rsid w:val="00092BBF"/>
    <w:rsid w:val="000953D5"/>
    <w:rsid w:val="000A3D19"/>
    <w:rsid w:val="000A5D39"/>
    <w:rsid w:val="000C4E31"/>
    <w:rsid w:val="000D79E3"/>
    <w:rsid w:val="000E64E3"/>
    <w:rsid w:val="000F48C3"/>
    <w:rsid w:val="00102784"/>
    <w:rsid w:val="0010348A"/>
    <w:rsid w:val="00110A81"/>
    <w:rsid w:val="0011572A"/>
    <w:rsid w:val="00117EF0"/>
    <w:rsid w:val="00127AFC"/>
    <w:rsid w:val="00133620"/>
    <w:rsid w:val="00142928"/>
    <w:rsid w:val="00150216"/>
    <w:rsid w:val="0015389D"/>
    <w:rsid w:val="00156346"/>
    <w:rsid w:val="0017414C"/>
    <w:rsid w:val="0018636D"/>
    <w:rsid w:val="001875BE"/>
    <w:rsid w:val="001B37D8"/>
    <w:rsid w:val="001C0A0B"/>
    <w:rsid w:val="001C5E3E"/>
    <w:rsid w:val="001D0CC4"/>
    <w:rsid w:val="001D3CF7"/>
    <w:rsid w:val="001D40D9"/>
    <w:rsid w:val="001F0DE4"/>
    <w:rsid w:val="001F1305"/>
    <w:rsid w:val="00204020"/>
    <w:rsid w:val="002144DE"/>
    <w:rsid w:val="00227F58"/>
    <w:rsid w:val="002310AC"/>
    <w:rsid w:val="00232C58"/>
    <w:rsid w:val="00253977"/>
    <w:rsid w:val="002562E1"/>
    <w:rsid w:val="00262C20"/>
    <w:rsid w:val="00266048"/>
    <w:rsid w:val="00266758"/>
    <w:rsid w:val="0027553D"/>
    <w:rsid w:val="0027639E"/>
    <w:rsid w:val="00277F7F"/>
    <w:rsid w:val="00293E0B"/>
    <w:rsid w:val="002A648D"/>
    <w:rsid w:val="002C48D1"/>
    <w:rsid w:val="002E0607"/>
    <w:rsid w:val="00305EF6"/>
    <w:rsid w:val="00312577"/>
    <w:rsid w:val="00351A5E"/>
    <w:rsid w:val="003848E9"/>
    <w:rsid w:val="003B497F"/>
    <w:rsid w:val="003B4F6A"/>
    <w:rsid w:val="003D1DCB"/>
    <w:rsid w:val="003D5BD5"/>
    <w:rsid w:val="003D7CA4"/>
    <w:rsid w:val="003E6F60"/>
    <w:rsid w:val="003F13B3"/>
    <w:rsid w:val="00401437"/>
    <w:rsid w:val="00404C7B"/>
    <w:rsid w:val="004071AF"/>
    <w:rsid w:val="0040787D"/>
    <w:rsid w:val="00407C7B"/>
    <w:rsid w:val="004167FA"/>
    <w:rsid w:val="00431E0E"/>
    <w:rsid w:val="00435453"/>
    <w:rsid w:val="00463A88"/>
    <w:rsid w:val="00467F02"/>
    <w:rsid w:val="00474A3B"/>
    <w:rsid w:val="0048288D"/>
    <w:rsid w:val="0048565F"/>
    <w:rsid w:val="004D446A"/>
    <w:rsid w:val="004D6593"/>
    <w:rsid w:val="004E020D"/>
    <w:rsid w:val="004E3B7E"/>
    <w:rsid w:val="004E5F3B"/>
    <w:rsid w:val="0050326B"/>
    <w:rsid w:val="005166BE"/>
    <w:rsid w:val="0052249A"/>
    <w:rsid w:val="00547DDF"/>
    <w:rsid w:val="00552718"/>
    <w:rsid w:val="0055287B"/>
    <w:rsid w:val="005650A8"/>
    <w:rsid w:val="005650B2"/>
    <w:rsid w:val="005975B9"/>
    <w:rsid w:val="005B2E2F"/>
    <w:rsid w:val="005C6D2A"/>
    <w:rsid w:val="005E1921"/>
    <w:rsid w:val="005E4818"/>
    <w:rsid w:val="005E4C14"/>
    <w:rsid w:val="005E4ECB"/>
    <w:rsid w:val="00603052"/>
    <w:rsid w:val="006034DC"/>
    <w:rsid w:val="006128DF"/>
    <w:rsid w:val="00624C0D"/>
    <w:rsid w:val="0063472B"/>
    <w:rsid w:val="00651D11"/>
    <w:rsid w:val="00655E69"/>
    <w:rsid w:val="00660F53"/>
    <w:rsid w:val="00667D2A"/>
    <w:rsid w:val="00681F69"/>
    <w:rsid w:val="00696CD7"/>
    <w:rsid w:val="006A4493"/>
    <w:rsid w:val="006C62A8"/>
    <w:rsid w:val="006C7ECB"/>
    <w:rsid w:val="006D028E"/>
    <w:rsid w:val="006D1F21"/>
    <w:rsid w:val="006E0179"/>
    <w:rsid w:val="006E297E"/>
    <w:rsid w:val="006E3CF1"/>
    <w:rsid w:val="006E5784"/>
    <w:rsid w:val="006E6C19"/>
    <w:rsid w:val="00710C8F"/>
    <w:rsid w:val="007270EA"/>
    <w:rsid w:val="00733E15"/>
    <w:rsid w:val="007442A9"/>
    <w:rsid w:val="0075181E"/>
    <w:rsid w:val="007624A7"/>
    <w:rsid w:val="007828C7"/>
    <w:rsid w:val="007942C7"/>
    <w:rsid w:val="007A4C72"/>
    <w:rsid w:val="007B21E3"/>
    <w:rsid w:val="007B4626"/>
    <w:rsid w:val="007C409B"/>
    <w:rsid w:val="007C5205"/>
    <w:rsid w:val="00801CC6"/>
    <w:rsid w:val="0080519D"/>
    <w:rsid w:val="00813ADE"/>
    <w:rsid w:val="00830BFD"/>
    <w:rsid w:val="008350EC"/>
    <w:rsid w:val="00835CD1"/>
    <w:rsid w:val="00853064"/>
    <w:rsid w:val="00857045"/>
    <w:rsid w:val="00871030"/>
    <w:rsid w:val="00896BE4"/>
    <w:rsid w:val="00897818"/>
    <w:rsid w:val="008A0012"/>
    <w:rsid w:val="008B090F"/>
    <w:rsid w:val="008B10DB"/>
    <w:rsid w:val="008D14DD"/>
    <w:rsid w:val="008D28D6"/>
    <w:rsid w:val="008D66DC"/>
    <w:rsid w:val="008E356A"/>
    <w:rsid w:val="008E6872"/>
    <w:rsid w:val="008F0184"/>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34DD3"/>
    <w:rsid w:val="00A82D07"/>
    <w:rsid w:val="00A86CD0"/>
    <w:rsid w:val="00A91344"/>
    <w:rsid w:val="00A95723"/>
    <w:rsid w:val="00AB0679"/>
    <w:rsid w:val="00AC4CAC"/>
    <w:rsid w:val="00AC7DAE"/>
    <w:rsid w:val="00AD3300"/>
    <w:rsid w:val="00AF09A3"/>
    <w:rsid w:val="00B00457"/>
    <w:rsid w:val="00B07709"/>
    <w:rsid w:val="00B11EDA"/>
    <w:rsid w:val="00B12D00"/>
    <w:rsid w:val="00B17646"/>
    <w:rsid w:val="00B25E09"/>
    <w:rsid w:val="00B47E3C"/>
    <w:rsid w:val="00B532BA"/>
    <w:rsid w:val="00B631DC"/>
    <w:rsid w:val="00B671EC"/>
    <w:rsid w:val="00B81F9C"/>
    <w:rsid w:val="00B86469"/>
    <w:rsid w:val="00B91B26"/>
    <w:rsid w:val="00B95E1D"/>
    <w:rsid w:val="00B96A3E"/>
    <w:rsid w:val="00BA4B5D"/>
    <w:rsid w:val="00BB058F"/>
    <w:rsid w:val="00BB208F"/>
    <w:rsid w:val="00BC583D"/>
    <w:rsid w:val="00BD325C"/>
    <w:rsid w:val="00BD4895"/>
    <w:rsid w:val="00BD6001"/>
    <w:rsid w:val="00BE601F"/>
    <w:rsid w:val="00BF406C"/>
    <w:rsid w:val="00BF531C"/>
    <w:rsid w:val="00C03C74"/>
    <w:rsid w:val="00C14009"/>
    <w:rsid w:val="00C30E63"/>
    <w:rsid w:val="00C47714"/>
    <w:rsid w:val="00C671A9"/>
    <w:rsid w:val="00C75936"/>
    <w:rsid w:val="00C81107"/>
    <w:rsid w:val="00C92655"/>
    <w:rsid w:val="00CA5212"/>
    <w:rsid w:val="00CB26C2"/>
    <w:rsid w:val="00CD49D9"/>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96DD9"/>
    <w:rsid w:val="00DA06E7"/>
    <w:rsid w:val="00DC72FA"/>
    <w:rsid w:val="00DE3942"/>
    <w:rsid w:val="00DE62C0"/>
    <w:rsid w:val="00DF3090"/>
    <w:rsid w:val="00DF3C24"/>
    <w:rsid w:val="00E0409A"/>
    <w:rsid w:val="00E11FB9"/>
    <w:rsid w:val="00E12ED2"/>
    <w:rsid w:val="00E21A54"/>
    <w:rsid w:val="00E25AAB"/>
    <w:rsid w:val="00E44071"/>
    <w:rsid w:val="00E4439D"/>
    <w:rsid w:val="00E72E28"/>
    <w:rsid w:val="00E84305"/>
    <w:rsid w:val="00E873EB"/>
    <w:rsid w:val="00E97C10"/>
    <w:rsid w:val="00EB7ADE"/>
    <w:rsid w:val="00EC277A"/>
    <w:rsid w:val="00ED3D64"/>
    <w:rsid w:val="00ED59F5"/>
    <w:rsid w:val="00EE293F"/>
    <w:rsid w:val="00EE355B"/>
    <w:rsid w:val="00EE6160"/>
    <w:rsid w:val="00EF299F"/>
    <w:rsid w:val="00EF3E4E"/>
    <w:rsid w:val="00EF4227"/>
    <w:rsid w:val="00EF6487"/>
    <w:rsid w:val="00F0506C"/>
    <w:rsid w:val="00F20CDC"/>
    <w:rsid w:val="00F24410"/>
    <w:rsid w:val="00F25E3C"/>
    <w:rsid w:val="00F26972"/>
    <w:rsid w:val="00F330CB"/>
    <w:rsid w:val="00F33F15"/>
    <w:rsid w:val="00F348C2"/>
    <w:rsid w:val="00F408EA"/>
    <w:rsid w:val="00F5062C"/>
    <w:rsid w:val="00F56375"/>
    <w:rsid w:val="00F630CC"/>
    <w:rsid w:val="00F72D45"/>
    <w:rsid w:val="00F73016"/>
    <w:rsid w:val="00F92D4B"/>
    <w:rsid w:val="00F94F4A"/>
    <w:rsid w:val="00FB02B1"/>
    <w:rsid w:val="00FB3B7E"/>
    <w:rsid w:val="00FB3DFA"/>
    <w:rsid w:val="00FD620A"/>
    <w:rsid w:val="00FD7528"/>
    <w:rsid w:val="00FE3636"/>
    <w:rsid w:val="0163247B"/>
    <w:rsid w:val="09287D76"/>
    <w:rsid w:val="09E37FB3"/>
    <w:rsid w:val="0A0F5BB5"/>
    <w:rsid w:val="0C93343B"/>
    <w:rsid w:val="0DE27E45"/>
    <w:rsid w:val="0E6F05D1"/>
    <w:rsid w:val="0F074FAA"/>
    <w:rsid w:val="15333719"/>
    <w:rsid w:val="157A4E35"/>
    <w:rsid w:val="15A6480D"/>
    <w:rsid w:val="1608351E"/>
    <w:rsid w:val="1AED7C4B"/>
    <w:rsid w:val="1DF613D3"/>
    <w:rsid w:val="20A0716E"/>
    <w:rsid w:val="21E9568B"/>
    <w:rsid w:val="26827E96"/>
    <w:rsid w:val="26A022EB"/>
    <w:rsid w:val="278E005D"/>
    <w:rsid w:val="288B42E2"/>
    <w:rsid w:val="2FEC2936"/>
    <w:rsid w:val="30175C86"/>
    <w:rsid w:val="3038292B"/>
    <w:rsid w:val="33F53549"/>
    <w:rsid w:val="378620B5"/>
    <w:rsid w:val="38290730"/>
    <w:rsid w:val="3BDC4EF4"/>
    <w:rsid w:val="41842ED7"/>
    <w:rsid w:val="41E80EEB"/>
    <w:rsid w:val="44E060C2"/>
    <w:rsid w:val="4708796F"/>
    <w:rsid w:val="47283916"/>
    <w:rsid w:val="4A8C26DF"/>
    <w:rsid w:val="4D237BB0"/>
    <w:rsid w:val="508F329F"/>
    <w:rsid w:val="52264F17"/>
    <w:rsid w:val="527B4618"/>
    <w:rsid w:val="52B813CD"/>
    <w:rsid w:val="52D653D6"/>
    <w:rsid w:val="53F00E87"/>
    <w:rsid w:val="58E50BA2"/>
    <w:rsid w:val="598B674F"/>
    <w:rsid w:val="5B8E2CD1"/>
    <w:rsid w:val="5D5E44AA"/>
    <w:rsid w:val="628F7431"/>
    <w:rsid w:val="65904FA9"/>
    <w:rsid w:val="67D866A0"/>
    <w:rsid w:val="6C28527F"/>
    <w:rsid w:val="6D6123F1"/>
    <w:rsid w:val="7357203A"/>
    <w:rsid w:val="75352A78"/>
    <w:rsid w:val="772B3B04"/>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rFonts w:cs="Times New Roman"/>
      <w:kern w:val="0"/>
      <w:sz w:val="24"/>
    </w:rPr>
  </w:style>
  <w:style w:type="paragraph" w:styleId="10">
    <w:name w:val="annotation subject"/>
    <w:basedOn w:val="4"/>
    <w:next w:val="4"/>
    <w:link w:val="35"/>
    <w:autoRedefine/>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Acronym"/>
    <w:basedOn w:val="13"/>
    <w:qFormat/>
    <w:uiPriority w:val="0"/>
  </w:style>
  <w:style w:type="character" w:styleId="19">
    <w:name w:val="HTML Variable"/>
    <w:basedOn w:val="13"/>
    <w:autoRedefine/>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autoRedefine/>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1666</Words>
  <Characters>1961</Characters>
  <Lines>15</Lines>
  <Paragraphs>4</Paragraphs>
  <TotalTime>72</TotalTime>
  <ScaleCrop>false</ScaleCrop>
  <LinksUpToDate>false</LinksUpToDate>
  <CharactersWithSpaces>1980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静等花开</cp:lastModifiedBy>
  <cp:lastPrinted>2025-04-14T00:56:00Z</cp:lastPrinted>
  <dcterms:modified xsi:type="dcterms:W3CDTF">2025-05-06T09:57:26Z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29D4FD7A946846AEA3FA6A008E80B14E_13</vt:lpwstr>
  </property>
  <property fmtid="{D5CDD505-2E9C-101B-9397-08002B2CF9AE}" pid="4" name="KSOTemplateDocerSaveRecord">
    <vt:lpwstr>eyJoZGlkIjoiM2IwNDAyMDBiMjA0NzMyMjAxZmJjYjZiODYzMzM4NmMiLCJ1c2VySWQiOiI0ODkyMzA2NTYifQ==</vt:lpwstr>
  </property>
</Properties>
</file>