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BD83">
      <w:pPr>
        <w:pStyle w:val="5"/>
        <w:spacing w:line="560" w:lineRule="exact"/>
        <w:jc w:val="center"/>
        <w:rPr>
          <w:rFonts w:hint="eastAsia" w:ascii="方正隶书简体" w:hAnsi="宋体" w:eastAsia="方正隶书简体"/>
          <w:bCs/>
          <w:color w:val="auto"/>
          <w:sz w:val="44"/>
        </w:rPr>
      </w:pPr>
      <w:bookmarkStart w:id="0" w:name="_Toc147248434"/>
      <w:bookmarkStart w:id="1" w:name="_Toc185703008"/>
      <w:bookmarkStart w:id="2" w:name="_Toc239839900"/>
      <w:bookmarkStart w:id="3" w:name="_Toc185702586"/>
      <w:bookmarkStart w:id="4" w:name="_Toc156106969"/>
      <w:bookmarkStart w:id="5" w:name="_Toc13557"/>
      <w:r>
        <w:rPr>
          <w:rFonts w:hint="eastAsia" w:ascii="方正隶书简体" w:hAnsi="宋体" w:eastAsia="方正隶书简体"/>
          <w:bCs/>
          <w:color w:val="auto"/>
          <w:sz w:val="44"/>
        </w:rPr>
        <w:t xml:space="preserve">   </w:t>
      </w:r>
      <w:bookmarkEnd w:id="0"/>
      <w:bookmarkEnd w:id="1"/>
      <w:bookmarkEnd w:id="2"/>
      <w:bookmarkEnd w:id="3"/>
      <w:bookmarkEnd w:id="4"/>
      <w:r>
        <w:rPr>
          <w:rFonts w:hint="eastAsia" w:ascii="方正隶书简体" w:hAnsi="宋体" w:eastAsia="方正隶书简体"/>
          <w:bCs/>
          <w:color w:val="auto"/>
          <w:sz w:val="44"/>
        </w:rPr>
        <w:t>采购内容及要求</w:t>
      </w:r>
      <w:bookmarkEnd w:id="5"/>
    </w:p>
    <w:p w14:paraId="4BC42865">
      <w:pPr>
        <w:keepNext w:val="0"/>
        <w:keepLines w:val="0"/>
        <w:widowControl/>
        <w:suppressLineNumbers w:val="0"/>
        <w:jc w:val="both"/>
        <w:textAlignment w:val="center"/>
        <w:rPr>
          <w:rFonts w:hint="eastAsia" w:ascii="宋体" w:hAnsi="宋体" w:eastAsia="宋体" w:cs="宋体"/>
          <w:b/>
          <w:bCs/>
          <w:i w:val="0"/>
          <w:iCs w:val="0"/>
          <w:color w:val="auto"/>
          <w:kern w:val="0"/>
          <w:sz w:val="32"/>
          <w:szCs w:val="32"/>
          <w:u w:val="none"/>
          <w:lang w:val="en-US" w:eastAsia="zh-CN" w:bidi="ar"/>
        </w:rPr>
      </w:pPr>
    </w:p>
    <w:p w14:paraId="53E09FE1">
      <w:pPr>
        <w:spacing w:line="400" w:lineRule="exact"/>
        <w:rPr>
          <w:rFonts w:hint="eastAsia" w:ascii="宋体" w:hAnsi="宋体"/>
          <w:b/>
          <w:color w:val="auto"/>
          <w:sz w:val="28"/>
          <w:szCs w:val="28"/>
        </w:rPr>
      </w:pPr>
      <w:r>
        <w:rPr>
          <w:rFonts w:hint="eastAsia" w:ascii="宋体" w:hAnsi="宋体"/>
          <w:b/>
          <w:color w:val="auto"/>
          <w:sz w:val="28"/>
          <w:szCs w:val="28"/>
        </w:rPr>
        <w:t>附件3</w:t>
      </w:r>
    </w:p>
    <w:p w14:paraId="436ABF54">
      <w:pPr>
        <w:bidi w:val="0"/>
        <w:rPr>
          <w:rFonts w:hint="eastAsia"/>
          <w:color w:val="auto"/>
        </w:rPr>
      </w:pPr>
      <w:r>
        <w:rPr>
          <w:rFonts w:hint="eastAsia"/>
          <w:color w:val="auto"/>
        </w:rPr>
        <w:t>说明：</w:t>
      </w:r>
    </w:p>
    <w:p w14:paraId="5DE80487">
      <w:pPr>
        <w:bidi w:val="0"/>
        <w:rPr>
          <w:rFonts w:hint="eastAsia"/>
          <w:color w:val="auto"/>
        </w:rPr>
      </w:pPr>
      <w:r>
        <w:rPr>
          <w:rFonts w:hint="eastAsia"/>
          <w:color w:val="auto"/>
        </w:rPr>
        <w:t>1.投标人须根据技术参数及性能配置要求提供一一对应的技术响应偏离表。</w:t>
      </w:r>
    </w:p>
    <w:p w14:paraId="27CB9515">
      <w:pPr>
        <w:bidi w:val="0"/>
        <w:rPr>
          <w:rFonts w:hint="eastAsia" w:ascii="宋体" w:hAnsi="宋体" w:eastAsia="宋体" w:cs="宋体"/>
          <w:b/>
          <w:bCs/>
          <w:i w:val="0"/>
          <w:iCs w:val="0"/>
          <w:color w:val="auto"/>
          <w:kern w:val="0"/>
          <w:sz w:val="32"/>
          <w:szCs w:val="32"/>
          <w:u w:val="none"/>
          <w:lang w:val="en-US" w:eastAsia="zh-CN" w:bidi="ar"/>
        </w:rPr>
      </w:pPr>
      <w:r>
        <w:rPr>
          <w:rFonts w:hint="eastAsia"/>
          <w:color w:val="auto"/>
        </w:rPr>
        <w:t>2.本章中带★号条款为实质性内容要求，投标时必须满足。</w:t>
      </w:r>
    </w:p>
    <w:tbl>
      <w:tblPr>
        <w:tblStyle w:val="12"/>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135"/>
        <w:gridCol w:w="780"/>
        <w:gridCol w:w="810"/>
        <w:gridCol w:w="6219"/>
      </w:tblGrid>
      <w:tr w14:paraId="5DAB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vAlign w:val="center"/>
          </w:tcPr>
          <w:p w14:paraId="068E7BC5">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3A38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vAlign w:val="center"/>
          </w:tcPr>
          <w:p w14:paraId="31126E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vAlign w:val="center"/>
          </w:tcPr>
          <w:p w14:paraId="0A0F165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vAlign w:val="center"/>
          </w:tcPr>
          <w:p w14:paraId="08D8362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vAlign w:val="center"/>
          </w:tcPr>
          <w:p w14:paraId="1AED655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vAlign w:val="center"/>
          </w:tcPr>
          <w:p w14:paraId="2E848B0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7210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2129C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vAlign w:val="center"/>
          </w:tcPr>
          <w:p w14:paraId="4929332B">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广西中医药大学2025年高职学生实习责任保险项目</w:t>
            </w:r>
          </w:p>
        </w:tc>
        <w:tc>
          <w:tcPr>
            <w:tcW w:w="780" w:type="dxa"/>
            <w:tcBorders>
              <w:top w:val="single" w:color="000000" w:sz="4" w:space="0"/>
              <w:left w:val="single" w:color="000000" w:sz="4" w:space="0"/>
              <w:bottom w:val="single" w:color="000000" w:sz="4" w:space="0"/>
              <w:right w:val="single" w:color="000000" w:sz="4" w:space="0"/>
            </w:tcBorders>
            <w:vAlign w:val="center"/>
          </w:tcPr>
          <w:p w14:paraId="0ADF462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1000</w:t>
            </w:r>
          </w:p>
        </w:tc>
        <w:tc>
          <w:tcPr>
            <w:tcW w:w="810" w:type="dxa"/>
            <w:tcBorders>
              <w:top w:val="single" w:color="000000" w:sz="4" w:space="0"/>
              <w:left w:val="single" w:color="000000" w:sz="4" w:space="0"/>
              <w:bottom w:val="single" w:color="000000" w:sz="4" w:space="0"/>
              <w:right w:val="single" w:color="000000" w:sz="4" w:space="0"/>
            </w:tcBorders>
            <w:vAlign w:val="center"/>
          </w:tcPr>
          <w:p w14:paraId="14A9E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人</w:t>
            </w:r>
          </w:p>
        </w:tc>
        <w:tc>
          <w:tcPr>
            <w:tcW w:w="6219" w:type="dxa"/>
            <w:tcBorders>
              <w:top w:val="single" w:color="000000" w:sz="4" w:space="0"/>
              <w:left w:val="single" w:color="000000" w:sz="4" w:space="0"/>
              <w:bottom w:val="single" w:color="000000" w:sz="4" w:space="0"/>
              <w:right w:val="single" w:color="000000" w:sz="4" w:space="0"/>
            </w:tcBorders>
            <w:vAlign w:val="center"/>
          </w:tcPr>
          <w:p w14:paraId="3623929F">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（一）在往返于学校和实习单位的途中遭受交通事故或意外伤害；</w:t>
            </w:r>
          </w:p>
          <w:p w14:paraId="10C7EF18">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（二）在工作期间和工作场所内，因工作原因遭受事故伤害；</w:t>
            </w:r>
          </w:p>
          <w:p w14:paraId="3C7D2E83">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（三）工作时间前后在工作场所内，从事与工作有关的预备性或者收尾性工作遭受事故伤害；</w:t>
            </w:r>
          </w:p>
          <w:p w14:paraId="641C52D7">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（四）在工作时间和工作场所内，因履行工作职责遭受暴力等意外伤害；</w:t>
            </w:r>
          </w:p>
          <w:p w14:paraId="615A4C1E">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（五）因工外出期间，由于工作原因遭受伤害或者发生事故下落不明；</w:t>
            </w:r>
          </w:p>
          <w:p w14:paraId="1324F935">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（六）在上下班途中，遭受非本人主要责任的交通事故或意外伤害；</w:t>
            </w:r>
          </w:p>
          <w:p w14:paraId="1560A6C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（七）在工作时间和工作岗位，突发疾病死亡或者在48个小时内经抢救无效死亡；</w:t>
            </w:r>
          </w:p>
          <w:p w14:paraId="447F181B">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（八）在抢险救灾等维护国家利益、公共利益活动中遭受伤害；</w:t>
            </w:r>
          </w:p>
          <w:p w14:paraId="4E9C3F5C">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（九）在实习期间，由于火灾、爆炸、煤气中毒、高空物体坠落遭受意外伤害；</w:t>
            </w:r>
          </w:p>
          <w:p w14:paraId="04F0108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（十）因实习期间职业暴露风险（如生物性危害、职业性损伤、化学性损害等）造成的意外伤害；</w:t>
            </w:r>
          </w:p>
          <w:p w14:paraId="10BD933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（十</w:t>
            </w:r>
            <w:r>
              <w:rPr>
                <w:rFonts w:hint="eastAsia" w:ascii="宋体" w:hAnsi="宋体" w:cs="宋体"/>
                <w:i w:val="0"/>
                <w:iCs w:val="0"/>
                <w:color w:val="auto"/>
                <w:sz w:val="21"/>
                <w:szCs w:val="21"/>
                <w:u w:val="none"/>
                <w:lang w:val="en-US" w:eastAsia="zh-CN"/>
              </w:rPr>
              <w:t>一</w:t>
            </w:r>
            <w:r>
              <w:rPr>
                <w:rFonts w:hint="default" w:ascii="宋体" w:hAnsi="宋体" w:eastAsia="宋体" w:cs="宋体"/>
                <w:i w:val="0"/>
                <w:iCs w:val="0"/>
                <w:color w:val="auto"/>
                <w:sz w:val="21"/>
                <w:szCs w:val="21"/>
                <w:u w:val="none"/>
                <w:lang w:val="en-US" w:eastAsia="zh-CN"/>
              </w:rPr>
              <w:t>）法律、行政法规规定应当由被保险人承担经济赔偿责任的其他情形。</w:t>
            </w:r>
          </w:p>
          <w:p w14:paraId="43DA284A">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p>
          <w:p w14:paraId="3B07042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特约：本保单承保的实习形式包括统一安排、逐个派遣、学生自行落实实习单位、学生中途离开学校安排的实习单位转入自行落实实习单位等形式</w:t>
            </w:r>
            <w:r>
              <w:rPr>
                <w:rFonts w:hint="eastAsia" w:ascii="宋体" w:hAnsi="宋体" w:cs="宋体"/>
                <w:i w:val="0"/>
                <w:iCs w:val="0"/>
                <w:color w:val="auto"/>
                <w:sz w:val="21"/>
                <w:szCs w:val="21"/>
                <w:u w:val="none"/>
                <w:lang w:val="en-US" w:eastAsia="zh-CN"/>
              </w:rPr>
              <w:t>，</w:t>
            </w:r>
            <w:r>
              <w:rPr>
                <w:rFonts w:hint="eastAsia" w:ascii="宋体" w:hAnsi="宋体" w:cs="宋体"/>
                <w:i w:val="0"/>
                <w:iCs w:val="0"/>
                <w:color w:val="auto"/>
                <w:kern w:val="0"/>
                <w:sz w:val="21"/>
                <w:szCs w:val="21"/>
                <w:highlight w:val="none"/>
                <w:u w:val="none"/>
                <w:lang w:val="en-US" w:eastAsia="zh-CN" w:bidi="ar"/>
              </w:rPr>
              <w:t>参保人数以实际名单为准</w:t>
            </w:r>
            <w:r>
              <w:rPr>
                <w:rFonts w:hint="default" w:ascii="宋体" w:hAnsi="宋体" w:eastAsia="宋体" w:cs="宋体"/>
                <w:i w:val="0"/>
                <w:iCs w:val="0"/>
                <w:color w:val="auto"/>
                <w:sz w:val="21"/>
                <w:szCs w:val="21"/>
                <w:u w:val="none"/>
                <w:lang w:val="en-US" w:eastAsia="zh-CN"/>
              </w:rPr>
              <w:t>。</w:t>
            </w:r>
          </w:p>
          <w:p w14:paraId="712C4CE0">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意外死亡/残疾险：</w:t>
            </w:r>
            <w:r>
              <w:rPr>
                <w:rFonts w:hint="eastAsia" w:ascii="宋体" w:hAnsi="宋体" w:cs="宋体"/>
                <w:i w:val="0"/>
                <w:iCs w:val="0"/>
                <w:color w:val="auto"/>
                <w:sz w:val="21"/>
                <w:szCs w:val="21"/>
                <w:u w:val="none"/>
                <w:lang w:val="en-US" w:eastAsia="zh-CN"/>
              </w:rPr>
              <w:t>不低于</w:t>
            </w:r>
            <w:r>
              <w:rPr>
                <w:rFonts w:hint="default" w:ascii="宋体" w:hAnsi="宋体" w:eastAsia="宋体" w:cs="宋体"/>
                <w:i w:val="0"/>
                <w:iCs w:val="0"/>
                <w:color w:val="auto"/>
                <w:sz w:val="21"/>
                <w:szCs w:val="21"/>
                <w:u w:val="none"/>
                <w:lang w:val="en-US" w:eastAsia="zh-CN"/>
              </w:rPr>
              <w:t>40万/人</w:t>
            </w:r>
            <w:r>
              <w:rPr>
                <w:rFonts w:hint="eastAsia" w:ascii="宋体" w:hAnsi="宋体" w:cs="宋体"/>
                <w:i w:val="0"/>
                <w:iCs w:val="0"/>
                <w:color w:val="auto"/>
                <w:sz w:val="21"/>
                <w:szCs w:val="21"/>
                <w:u w:val="none"/>
                <w:lang w:val="en-US" w:eastAsia="zh-CN"/>
              </w:rPr>
              <w:t>；</w:t>
            </w:r>
          </w:p>
          <w:p w14:paraId="0E480FDA">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意外医疗险：</w:t>
            </w:r>
            <w:r>
              <w:rPr>
                <w:rFonts w:hint="eastAsia" w:ascii="宋体" w:hAnsi="宋体" w:cs="宋体"/>
                <w:i w:val="0"/>
                <w:iCs w:val="0"/>
                <w:color w:val="auto"/>
                <w:sz w:val="21"/>
                <w:szCs w:val="21"/>
                <w:u w:val="none"/>
                <w:lang w:val="en-US" w:eastAsia="zh-CN"/>
              </w:rPr>
              <w:t>不低于</w:t>
            </w:r>
            <w:r>
              <w:rPr>
                <w:rFonts w:hint="default" w:ascii="宋体" w:hAnsi="宋体" w:eastAsia="宋体" w:cs="宋体"/>
                <w:i w:val="0"/>
                <w:iCs w:val="0"/>
                <w:color w:val="auto"/>
                <w:sz w:val="21"/>
                <w:szCs w:val="21"/>
                <w:u w:val="none"/>
                <w:lang w:val="en-US" w:eastAsia="zh-CN"/>
              </w:rPr>
              <w:t>5万/人</w:t>
            </w:r>
            <w:r>
              <w:rPr>
                <w:rFonts w:hint="eastAsia" w:ascii="宋体" w:hAnsi="宋体" w:cs="宋体"/>
                <w:i w:val="0"/>
                <w:iCs w:val="0"/>
                <w:color w:val="auto"/>
                <w:sz w:val="21"/>
                <w:szCs w:val="21"/>
                <w:u w:val="none"/>
                <w:lang w:val="en-US" w:eastAsia="zh-CN"/>
              </w:rPr>
              <w:t>；</w:t>
            </w:r>
          </w:p>
          <w:p w14:paraId="2D8A88A9">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意外医疗免赔：在扣除100元免赔额后按100%的给付比例</w:t>
            </w:r>
            <w:r>
              <w:rPr>
                <w:rFonts w:hint="eastAsia" w:ascii="宋体" w:hAnsi="宋体" w:cs="宋体"/>
                <w:i w:val="0"/>
                <w:iCs w:val="0"/>
                <w:color w:val="auto"/>
                <w:sz w:val="21"/>
                <w:szCs w:val="21"/>
                <w:u w:val="none"/>
                <w:lang w:val="en-US" w:eastAsia="zh-CN"/>
              </w:rPr>
              <w:t>。</w:t>
            </w:r>
          </w:p>
        </w:tc>
      </w:tr>
      <w:tr w14:paraId="2063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vAlign w:val="center"/>
          </w:tcPr>
          <w:p w14:paraId="6CD7BAB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7A42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68C233CD">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5A4A18AF">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044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0DCA3B7">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、付款方式</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388B2B8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w:t>
            </w:r>
            <w:r>
              <w:rPr>
                <w:rFonts w:hint="eastAsia" w:ascii="宋体" w:hAnsi="宋体" w:cs="宋体"/>
                <w:i w:val="0"/>
                <w:iCs w:val="0"/>
                <w:color w:val="auto"/>
                <w:kern w:val="0"/>
                <w:sz w:val="21"/>
                <w:szCs w:val="21"/>
                <w:highlight w:val="none"/>
                <w:u w:val="none"/>
                <w:lang w:val="en-US" w:eastAsia="zh-CN" w:bidi="ar"/>
              </w:rPr>
              <w:t>十五</w:t>
            </w:r>
            <w:r>
              <w:rPr>
                <w:rFonts w:hint="eastAsia" w:ascii="宋体" w:hAnsi="宋体" w:eastAsia="宋体" w:cs="宋体"/>
                <w:i w:val="0"/>
                <w:iCs w:val="0"/>
                <w:color w:val="auto"/>
                <w:kern w:val="0"/>
                <w:sz w:val="21"/>
                <w:szCs w:val="21"/>
                <w:highlight w:val="none"/>
                <w:u w:val="none"/>
                <w:lang w:val="en-US" w:eastAsia="zh-CN" w:bidi="ar"/>
              </w:rPr>
              <w:t>个工</w:t>
            </w:r>
            <w:bookmarkStart w:id="6" w:name="_GoBack"/>
            <w:bookmarkEnd w:id="6"/>
            <w:r>
              <w:rPr>
                <w:rFonts w:hint="eastAsia" w:ascii="宋体" w:hAnsi="宋体" w:eastAsia="宋体" w:cs="宋体"/>
                <w:i w:val="0"/>
                <w:iCs w:val="0"/>
                <w:color w:val="auto"/>
                <w:kern w:val="0"/>
                <w:sz w:val="21"/>
                <w:szCs w:val="21"/>
                <w:highlight w:val="none"/>
                <w:u w:val="none"/>
                <w:lang w:val="en-US" w:eastAsia="zh-CN" w:bidi="ar"/>
              </w:rPr>
              <w:t>作日内，采购人支付合同款。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4BFE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523866F2">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3、</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1D5E617F">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rPr>
              <w:t>成交供应商能提供7×24</w:t>
            </w:r>
            <w:r>
              <w:rPr>
                <w:rFonts w:hint="eastAsia" w:ascii="宋体" w:hAnsi="宋体" w:cs="宋体"/>
                <w:color w:val="auto"/>
                <w:szCs w:val="21"/>
                <w:highlight w:val="none"/>
                <w:lang w:val="en-US" w:eastAsia="zh-CN"/>
              </w:rPr>
              <w:t>小时</w:t>
            </w:r>
            <w:r>
              <w:rPr>
                <w:rFonts w:hint="eastAsia" w:ascii="宋体" w:hAnsi="宋体" w:cs="宋体"/>
                <w:color w:val="auto"/>
                <w:szCs w:val="21"/>
                <w:highlight w:val="none"/>
              </w:rPr>
              <w:t>响应服务。</w:t>
            </w:r>
          </w:p>
        </w:tc>
      </w:tr>
      <w:tr w14:paraId="151B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90F24A4">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79D49873">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w:t>
            </w:r>
            <w:r>
              <w:rPr>
                <w:rFonts w:hint="eastAsia" w:ascii="宋体" w:hAnsi="宋体" w:cs="宋体"/>
                <w:color w:val="auto"/>
                <w:sz w:val="21"/>
                <w:szCs w:val="21"/>
                <w:lang w:eastAsia="zh-CN"/>
              </w:rPr>
              <w:t>，</w:t>
            </w:r>
            <w:r>
              <w:rPr>
                <w:rFonts w:hint="eastAsia" w:ascii="宋体" w:hAnsi="宋体" w:eastAsia="宋体" w:cs="宋体"/>
                <w:color w:val="auto"/>
                <w:sz w:val="21"/>
                <w:szCs w:val="21"/>
              </w:rPr>
              <w:t>项目履约过程中采购人不再另外支付任何合同外的费用。</w:t>
            </w:r>
          </w:p>
        </w:tc>
      </w:tr>
    </w:tbl>
    <w:p w14:paraId="12A92EF0">
      <w:pPr>
        <w:rPr>
          <w:color w:val="auto"/>
        </w:rPr>
      </w:pPr>
    </w:p>
    <w:p w14:paraId="349E5C3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mNlZjIwOGMyNDQxNzViNmMyODFlOGQ5NjI4NWMifQ=="/>
    <w:docVar w:name="KSO_WPS_MARK_KEY" w:val="90319ecd-30de-449d-abd2-d29e1fcdb3f4"/>
  </w:docVars>
  <w:rsids>
    <w:rsidRoot w:val="00000000"/>
    <w:rsid w:val="01C06A0C"/>
    <w:rsid w:val="05815B77"/>
    <w:rsid w:val="062067FE"/>
    <w:rsid w:val="09140A3B"/>
    <w:rsid w:val="09A63083"/>
    <w:rsid w:val="0BB9327B"/>
    <w:rsid w:val="0F674660"/>
    <w:rsid w:val="14F85FD8"/>
    <w:rsid w:val="16F03DE1"/>
    <w:rsid w:val="18F838FB"/>
    <w:rsid w:val="2195057E"/>
    <w:rsid w:val="28E1022D"/>
    <w:rsid w:val="2BC24206"/>
    <w:rsid w:val="2C93139F"/>
    <w:rsid w:val="2E6379A4"/>
    <w:rsid w:val="2EDF4151"/>
    <w:rsid w:val="302C006F"/>
    <w:rsid w:val="356628CA"/>
    <w:rsid w:val="362A0859"/>
    <w:rsid w:val="3BEC7D7A"/>
    <w:rsid w:val="3DAE542E"/>
    <w:rsid w:val="3FC249D5"/>
    <w:rsid w:val="40B84370"/>
    <w:rsid w:val="40F07927"/>
    <w:rsid w:val="427B437A"/>
    <w:rsid w:val="4A5524A9"/>
    <w:rsid w:val="4AA6059F"/>
    <w:rsid w:val="4BE11CD9"/>
    <w:rsid w:val="4C4B2879"/>
    <w:rsid w:val="4D415F95"/>
    <w:rsid w:val="4E9254C1"/>
    <w:rsid w:val="4EDB3AB5"/>
    <w:rsid w:val="54B14507"/>
    <w:rsid w:val="57F66683"/>
    <w:rsid w:val="58E86156"/>
    <w:rsid w:val="59517EBB"/>
    <w:rsid w:val="5AA1498D"/>
    <w:rsid w:val="5B0B0E08"/>
    <w:rsid w:val="5B373C04"/>
    <w:rsid w:val="646D4986"/>
    <w:rsid w:val="676E79D1"/>
    <w:rsid w:val="688A1D7C"/>
    <w:rsid w:val="6B0056DA"/>
    <w:rsid w:val="6C6E2D43"/>
    <w:rsid w:val="6CC92DB3"/>
    <w:rsid w:val="6ECD1875"/>
    <w:rsid w:val="701603D8"/>
    <w:rsid w:val="731D037C"/>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utlineLvl w:val="0"/>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rFonts w:ascii="Times New Roman" w:hAnsi="Calibri" w:eastAsia="宋体" w:cs="Times New Roman"/>
      <w:sz w:val="21"/>
      <w:szCs w:val="24"/>
    </w:rPr>
  </w:style>
  <w:style w:type="paragraph" w:styleId="3">
    <w:name w:val="Body Text Indent"/>
    <w:basedOn w:val="1"/>
    <w:next w:val="1"/>
    <w:qFormat/>
    <w:uiPriority w:val="0"/>
    <w:pPr>
      <w:ind w:firstLine="352" w:firstLineChars="352"/>
    </w:pPr>
    <w:rPr>
      <w:rFonts w:ascii="仿宋_GB2312" w:eastAsia="仿宋_GB2312"/>
      <w:sz w:val="32"/>
      <w:szCs w:val="20"/>
    </w:rPr>
  </w:style>
  <w:style w:type="paragraph" w:customStyle="1" w:styleId="4">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styleId="6">
    <w:name w:val="index 8"/>
    <w:basedOn w:val="1"/>
    <w:next w:val="1"/>
    <w:qFormat/>
    <w:uiPriority w:val="0"/>
    <w:pPr>
      <w:ind w:left="2940"/>
    </w:pPr>
  </w:style>
  <w:style w:type="paragraph" w:styleId="7">
    <w:name w:val="Body Text"/>
    <w:basedOn w:val="1"/>
    <w:qFormat/>
    <w:uiPriority w:val="1"/>
    <w:rPr>
      <w:sz w:val="20"/>
      <w:szCs w:val="20"/>
    </w:rPr>
  </w:style>
  <w:style w:type="paragraph" w:styleId="8">
    <w:name w:val="Plain Text"/>
    <w:basedOn w:val="1"/>
    <w:next w:val="6"/>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rFonts w:ascii="宋体" w:hAnsi="Courier New"/>
      <w:sz w:val="18"/>
      <w:szCs w:val="20"/>
    </w:rPr>
  </w:style>
  <w:style w:type="paragraph" w:styleId="10">
    <w:name w:val="toc 1"/>
    <w:basedOn w:val="1"/>
    <w:next w:val="1"/>
    <w:qFormat/>
    <w:uiPriority w:val="39"/>
  </w:style>
  <w:style w:type="paragraph" w:styleId="11">
    <w:name w:val="Body Text First Indent"/>
    <w:basedOn w:val="7"/>
    <w:qFormat/>
    <w:uiPriority w:val="0"/>
    <w:pPr>
      <w:ind w:firstLine="420" w:firstLineChars="100"/>
    </w:pPr>
  </w:style>
  <w:style w:type="paragraph" w:customStyle="1" w:styleId="14">
    <w:name w:val="p15"/>
    <w:basedOn w:val="1"/>
    <w:qFormat/>
    <w:uiPriority w:val="99"/>
    <w:pPr>
      <w:widowControl/>
    </w:pPr>
    <w:rPr>
      <w:rFonts w:ascii="宋体" w:hAnsi="宋体" w:cs="宋体"/>
      <w:kern w:val="0"/>
      <w:szCs w:val="21"/>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paragraph" w:customStyle="1" w:styleId="1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963</Characters>
  <Lines>0</Lines>
  <Paragraphs>0</Paragraphs>
  <TotalTime>7</TotalTime>
  <ScaleCrop>false</ScaleCrop>
  <LinksUpToDate>false</LinksUpToDate>
  <CharactersWithSpaces>966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记性不好</cp:lastModifiedBy>
  <cp:lastPrinted>2024-12-17T08:28:00Z</cp:lastPrinted>
  <dcterms:modified xsi:type="dcterms:W3CDTF">2025-04-22T06:34:37Z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0237EFFDCF5C4524AA925B885A05CAEF_12</vt:lpwstr>
  </property>
  <property fmtid="{D5CDD505-2E9C-101B-9397-08002B2CF9AE}" pid="4" name="KSOTemplateDocerSaveRecord">
    <vt:lpwstr>eyJoZGlkIjoiNDk3OTdmMDQ0Y2YyMDRhMGRkYzJlYmM3NGUxNzE2NmQiLCJ1c2VySWQiOiI1NDA4Njk1MTUifQ==</vt:lpwstr>
  </property>
</Properties>
</file>