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93687">
      <w:pPr>
        <w:spacing w:line="400" w:lineRule="exact"/>
        <w:rPr>
          <w:rFonts w:ascii="宋体" w:hAnsi="宋体"/>
          <w:b/>
          <w:sz w:val="28"/>
          <w:szCs w:val="28"/>
        </w:rPr>
      </w:pPr>
      <w:r>
        <w:rPr>
          <w:rFonts w:hint="eastAsia" w:ascii="宋体" w:hAnsi="宋体"/>
          <w:b/>
          <w:sz w:val="28"/>
          <w:szCs w:val="28"/>
        </w:rPr>
        <w:t>附件3</w:t>
      </w:r>
    </w:p>
    <w:p w14:paraId="45393688">
      <w:pPr>
        <w:spacing w:line="400" w:lineRule="exact"/>
        <w:jc w:val="center"/>
        <w:rPr>
          <w:rFonts w:hint="eastAsia" w:ascii="宋体" w:hAnsi="宋体" w:eastAsiaTheme="minorEastAsia"/>
          <w:b/>
          <w:sz w:val="28"/>
          <w:szCs w:val="28"/>
          <w:lang w:val="en-US" w:eastAsia="zh-CN"/>
        </w:rPr>
      </w:pPr>
      <w:r>
        <w:rPr>
          <w:rFonts w:hint="eastAsia" w:ascii="宋体" w:hAnsi="宋体"/>
          <w:b/>
          <w:sz w:val="28"/>
          <w:szCs w:val="28"/>
          <w:lang w:eastAsia="zh-CN"/>
        </w:rPr>
        <w:t>服务</w:t>
      </w:r>
      <w:r>
        <w:rPr>
          <w:rFonts w:hint="eastAsia" w:ascii="宋体" w:hAnsi="宋体"/>
          <w:b/>
          <w:sz w:val="28"/>
          <w:szCs w:val="28"/>
        </w:rPr>
        <w:t>采购需求</w:t>
      </w:r>
      <w:r>
        <w:rPr>
          <w:rFonts w:hint="eastAsia" w:ascii="宋体" w:hAnsi="宋体"/>
          <w:b/>
          <w:sz w:val="28"/>
          <w:szCs w:val="28"/>
          <w:lang w:val="en-US" w:eastAsia="zh-CN"/>
        </w:rPr>
        <w:t>(重）</w:t>
      </w:r>
      <w:bookmarkStart w:id="0" w:name="_GoBack"/>
      <w:bookmarkEnd w:id="0"/>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255"/>
        <w:gridCol w:w="1278"/>
        <w:gridCol w:w="810"/>
        <w:gridCol w:w="4053"/>
      </w:tblGrid>
      <w:tr w14:paraId="45393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5393689">
            <w:pPr>
              <w:spacing w:line="360" w:lineRule="auto"/>
              <w:jc w:val="left"/>
              <w:rPr>
                <w:rFonts w:ascii="宋体" w:hAnsi="宋体"/>
                <w:b/>
                <w:szCs w:val="21"/>
              </w:rPr>
            </w:pPr>
            <w:r>
              <w:rPr>
                <w:rFonts w:hint="eastAsia" w:ascii="宋体" w:hAnsi="宋体"/>
                <w:b/>
                <w:szCs w:val="21"/>
              </w:rPr>
              <w:t>一、物品参数需求</w:t>
            </w:r>
          </w:p>
        </w:tc>
      </w:tr>
      <w:tr w14:paraId="45393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539368B">
            <w:pPr>
              <w:spacing w:line="360" w:lineRule="auto"/>
              <w:jc w:val="center"/>
              <w:rPr>
                <w:rFonts w:ascii="宋体" w:hAnsi="宋体"/>
                <w:b/>
                <w:szCs w:val="21"/>
              </w:rPr>
            </w:pPr>
            <w:r>
              <w:rPr>
                <w:rFonts w:hint="eastAsia" w:ascii="宋体" w:hAnsi="宋体"/>
                <w:b/>
                <w:szCs w:val="21"/>
              </w:rPr>
              <w:t>序号</w:t>
            </w:r>
          </w:p>
        </w:tc>
        <w:tc>
          <w:tcPr>
            <w:tcW w:w="2238" w:type="dxa"/>
            <w:gridSpan w:val="2"/>
            <w:tcBorders>
              <w:top w:val="single" w:color="auto" w:sz="4" w:space="0"/>
              <w:left w:val="single" w:color="auto" w:sz="4" w:space="0"/>
              <w:bottom w:val="single" w:color="auto" w:sz="4" w:space="0"/>
              <w:right w:val="single" w:color="auto" w:sz="4" w:space="0"/>
            </w:tcBorders>
            <w:vAlign w:val="center"/>
          </w:tcPr>
          <w:p w14:paraId="4539368C">
            <w:pPr>
              <w:spacing w:line="360" w:lineRule="auto"/>
              <w:jc w:val="center"/>
              <w:rPr>
                <w:rFonts w:ascii="宋体" w:hAnsi="宋体"/>
                <w:b/>
                <w:szCs w:val="21"/>
              </w:rPr>
            </w:pPr>
            <w:r>
              <w:rPr>
                <w:rFonts w:hint="eastAsia" w:ascii="宋体" w:hAnsi="宋体"/>
                <w:b/>
                <w:szCs w:val="21"/>
              </w:rPr>
              <w:t>采购</w:t>
            </w:r>
            <w:r>
              <w:rPr>
                <w:rFonts w:hint="eastAsia" w:ascii="宋体" w:hAnsi="宋体"/>
                <w:b/>
                <w:szCs w:val="21"/>
                <w:lang w:eastAsia="zh-CN"/>
              </w:rPr>
              <w:t>服务</w:t>
            </w:r>
            <w:r>
              <w:rPr>
                <w:rFonts w:hint="eastAsia" w:ascii="宋体" w:hAnsi="宋体"/>
                <w:b/>
                <w:szCs w:val="21"/>
              </w:rPr>
              <w:t>名称</w:t>
            </w:r>
          </w:p>
        </w:tc>
        <w:tc>
          <w:tcPr>
            <w:tcW w:w="1278" w:type="dxa"/>
            <w:tcBorders>
              <w:top w:val="single" w:color="auto" w:sz="4" w:space="0"/>
              <w:left w:val="single" w:color="auto" w:sz="4" w:space="0"/>
              <w:bottom w:val="single" w:color="auto" w:sz="4" w:space="0"/>
              <w:right w:val="single" w:color="auto" w:sz="4" w:space="0"/>
            </w:tcBorders>
            <w:vAlign w:val="center"/>
          </w:tcPr>
          <w:p w14:paraId="2A67E2BB">
            <w:pPr>
              <w:snapToGrid w:val="0"/>
              <w:jc w:val="center"/>
              <w:rPr>
                <w:rFonts w:ascii="宋体" w:hAnsi="宋体"/>
                <w:b/>
                <w:szCs w:val="21"/>
              </w:rPr>
            </w:pPr>
            <w:r>
              <w:rPr>
                <w:rFonts w:hint="eastAsia" w:ascii="宋体" w:hAnsi="宋体"/>
                <w:b/>
                <w:szCs w:val="21"/>
              </w:rPr>
              <w:t>参考</w:t>
            </w:r>
          </w:p>
          <w:p w14:paraId="4539368D">
            <w:pPr>
              <w:snapToGrid w:val="0"/>
              <w:jc w:val="both"/>
              <w:rPr>
                <w:rFonts w:ascii="宋体" w:hAnsi="宋体"/>
                <w:b/>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4539368E">
            <w:pPr>
              <w:snapToGrid w:val="0"/>
              <w:jc w:val="center"/>
              <w:rPr>
                <w:rFonts w:ascii="宋体" w:hAnsi="宋体"/>
                <w:b/>
                <w:szCs w:val="21"/>
              </w:rPr>
            </w:pPr>
            <w:r>
              <w:rPr>
                <w:rFonts w:hint="eastAsia" w:ascii="宋体" w:hAnsi="宋体"/>
                <w:b/>
                <w:szCs w:val="21"/>
              </w:rPr>
              <w:t>数量</w:t>
            </w:r>
          </w:p>
          <w:p w14:paraId="4539368F">
            <w:pPr>
              <w:snapToGrid w:val="0"/>
              <w:jc w:val="center"/>
              <w:rPr>
                <w:rFonts w:ascii="宋体" w:hAnsi="宋体"/>
                <w:b/>
                <w:szCs w:val="21"/>
              </w:rPr>
            </w:pPr>
            <w:r>
              <w:rPr>
                <w:rFonts w:hint="eastAsia" w:ascii="宋体" w:hAnsi="宋体"/>
                <w:b/>
                <w:szCs w:val="21"/>
              </w:rPr>
              <w:t>单位</w:t>
            </w:r>
          </w:p>
        </w:tc>
        <w:tc>
          <w:tcPr>
            <w:tcW w:w="4053" w:type="dxa"/>
            <w:tcBorders>
              <w:top w:val="single" w:color="auto" w:sz="4" w:space="0"/>
              <w:left w:val="single" w:color="auto" w:sz="4" w:space="0"/>
              <w:bottom w:val="single" w:color="auto" w:sz="4" w:space="0"/>
              <w:right w:val="single" w:color="auto" w:sz="4" w:space="0"/>
            </w:tcBorders>
            <w:vAlign w:val="center"/>
          </w:tcPr>
          <w:p w14:paraId="45393690">
            <w:pPr>
              <w:spacing w:line="360" w:lineRule="auto"/>
              <w:jc w:val="center"/>
              <w:rPr>
                <w:rFonts w:ascii="宋体" w:hAnsi="宋体"/>
                <w:b/>
                <w:szCs w:val="21"/>
              </w:rPr>
            </w:pPr>
            <w:r>
              <w:rPr>
                <w:rFonts w:hint="eastAsia" w:ascii="宋体" w:hAnsi="宋体"/>
                <w:b/>
                <w:szCs w:val="21"/>
              </w:rPr>
              <w:t>项目要求及</w:t>
            </w:r>
            <w:r>
              <w:rPr>
                <w:rFonts w:hint="eastAsia" w:ascii="宋体" w:hAnsi="宋体"/>
                <w:b/>
                <w:szCs w:val="21"/>
                <w:lang w:eastAsia="zh-CN"/>
              </w:rPr>
              <w:t>服务</w:t>
            </w:r>
            <w:r>
              <w:rPr>
                <w:rFonts w:hint="eastAsia" w:ascii="宋体" w:hAnsi="宋体"/>
                <w:b/>
                <w:szCs w:val="21"/>
              </w:rPr>
              <w:t>参数需求</w:t>
            </w:r>
          </w:p>
        </w:tc>
      </w:tr>
      <w:tr w14:paraId="45393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5393692">
            <w:pPr>
              <w:spacing w:line="360" w:lineRule="auto"/>
              <w:jc w:val="center"/>
              <w:rPr>
                <w:rFonts w:ascii="宋体" w:hAnsi="宋体"/>
                <w:szCs w:val="21"/>
              </w:rPr>
            </w:pPr>
            <w:r>
              <w:rPr>
                <w:rFonts w:hint="eastAsia" w:ascii="宋体" w:hAnsi="宋体"/>
                <w:szCs w:val="21"/>
              </w:rPr>
              <w:t>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5393693">
            <w:pPr>
              <w:autoSpaceDE w:val="0"/>
              <w:autoSpaceDN w:val="0"/>
              <w:adjustRightInd w:val="0"/>
              <w:spacing w:line="360" w:lineRule="auto"/>
              <w:jc w:val="both"/>
              <w:rPr>
                <w:rFonts w:hint="eastAsia" w:ascii="宋体" w:hAnsi="宋体" w:cs="宋体" w:eastAsiaTheme="minorEastAsia"/>
                <w:kern w:val="0"/>
                <w:sz w:val="21"/>
                <w:szCs w:val="21"/>
                <w:lang w:eastAsia="zh-CN"/>
              </w:rPr>
            </w:pPr>
            <w:r>
              <w:rPr>
                <w:rFonts w:hint="eastAsia" w:ascii="宋体" w:hAnsi="宋体" w:cs="宋体"/>
                <w:kern w:val="0"/>
                <w:sz w:val="21"/>
                <w:szCs w:val="21"/>
                <w:lang w:val="en-US" w:eastAsia="zh-CN"/>
              </w:rPr>
              <w:t>2025年中医药大学</w:t>
            </w:r>
            <w:r>
              <w:rPr>
                <w:rFonts w:hint="eastAsia" w:ascii="宋体" w:hAnsi="宋体" w:cs="宋体"/>
                <w:kern w:val="0"/>
                <w:sz w:val="21"/>
                <w:szCs w:val="21"/>
                <w:lang w:eastAsia="zh-CN"/>
              </w:rPr>
              <w:t>医疗废物委托处置服务</w:t>
            </w:r>
          </w:p>
        </w:tc>
        <w:tc>
          <w:tcPr>
            <w:tcW w:w="1278" w:type="dxa"/>
            <w:tcBorders>
              <w:top w:val="nil"/>
              <w:left w:val="single" w:color="auto" w:sz="4" w:space="0"/>
              <w:bottom w:val="single" w:color="auto" w:sz="4" w:space="0"/>
              <w:right w:val="single" w:color="auto" w:sz="4" w:space="0"/>
            </w:tcBorders>
            <w:shd w:val="clear" w:color="auto" w:fill="auto"/>
            <w:vAlign w:val="center"/>
          </w:tcPr>
          <w:p w14:paraId="45393694">
            <w:pPr>
              <w:jc w:val="center"/>
              <w:rPr>
                <w:rFonts w:hint="eastAsia" w:ascii="宋体" w:hAnsi="宋体" w:cs="宋体" w:eastAsiaTheme="minorEastAsia"/>
                <w:kern w:val="0"/>
                <w:sz w:val="21"/>
                <w:szCs w:val="21"/>
                <w:lang w:eastAsia="zh-CN"/>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5393695">
            <w:pPr>
              <w:spacing w:line="360" w:lineRule="auto"/>
              <w:jc w:val="center"/>
              <w:rPr>
                <w:rFonts w:ascii="宋体" w:hAnsi="宋体" w:cs="宋体"/>
                <w:kern w:val="0"/>
                <w:sz w:val="21"/>
                <w:szCs w:val="21"/>
              </w:rPr>
            </w:pPr>
          </w:p>
        </w:tc>
        <w:tc>
          <w:tcPr>
            <w:tcW w:w="4053" w:type="dxa"/>
            <w:tcBorders>
              <w:top w:val="nil"/>
              <w:left w:val="nil"/>
              <w:bottom w:val="single" w:color="auto" w:sz="4" w:space="0"/>
              <w:right w:val="single" w:color="auto" w:sz="4" w:space="0"/>
            </w:tcBorders>
            <w:shd w:val="clear" w:color="auto" w:fill="auto"/>
            <w:vAlign w:val="center"/>
          </w:tcPr>
          <w:p w14:paraId="453936AE">
            <w:pPr>
              <w:pStyle w:val="2"/>
              <w:rPr>
                <w:rFonts w:hint="default" w:eastAsia="宋体"/>
                <w:sz w:val="21"/>
                <w:szCs w:val="21"/>
                <w:lang w:val="en-US" w:eastAsia="zh-CN" w:bidi="ar"/>
              </w:rPr>
            </w:pPr>
            <w:r>
              <w:rPr>
                <w:rFonts w:hint="eastAsia"/>
                <w:sz w:val="21"/>
                <w:szCs w:val="21"/>
                <w:lang w:eastAsia="zh-CN" w:bidi="ar"/>
              </w:rPr>
              <w:t>项目处置主要分仙葫校区与明秀校区两个校区的医疗废物产出，大概约年产</w:t>
            </w:r>
            <w:r>
              <w:rPr>
                <w:rFonts w:hint="eastAsia"/>
                <w:sz w:val="21"/>
                <w:szCs w:val="21"/>
                <w:lang w:val="en-US" w:eastAsia="zh-CN" w:bidi="ar"/>
              </w:rPr>
              <w:t>19吨。</w:t>
            </w:r>
          </w:p>
        </w:tc>
      </w:tr>
      <w:tr w14:paraId="45393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5393741">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14:paraId="45393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5393743">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45393744">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：合同签订之日起</w:t>
            </w:r>
            <w:r>
              <w:rPr>
                <w:rFonts w:hint="eastAsia" w:ascii="宋体" w:hAnsi="宋体" w:cs="宋体"/>
                <w:kern w:val="0"/>
                <w:szCs w:val="21"/>
                <w:lang w:val="en-US" w:eastAsia="zh-CN"/>
              </w:rPr>
              <w:t>7</w:t>
            </w:r>
            <w:r>
              <w:rPr>
                <w:rFonts w:hint="eastAsia" w:ascii="宋体" w:hAnsi="宋体" w:cs="宋体"/>
                <w:kern w:val="0"/>
                <w:szCs w:val="21"/>
              </w:rPr>
              <w:t>个工作日内。</w:t>
            </w:r>
          </w:p>
          <w:p w14:paraId="45393745">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2、服务地点：广西中医药大学仙葫校区、明秀校区。</w:t>
            </w:r>
          </w:p>
        </w:tc>
      </w:tr>
      <w:tr w14:paraId="45393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5393747">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45393748">
            <w:pPr>
              <w:spacing w:line="400" w:lineRule="exact"/>
              <w:ind w:firstLine="574"/>
              <w:rPr>
                <w:rFonts w:ascii="宋体" w:hAnsi="宋体" w:eastAsia="宋体" w:cs="宋体"/>
                <w:kern w:val="1"/>
                <w:szCs w:val="21"/>
              </w:rPr>
            </w:pPr>
            <w:r>
              <w:rPr>
                <w:rFonts w:hint="eastAsia" w:ascii="宋体" w:hAnsi="宋体" w:eastAsia="宋体" w:cs="宋体"/>
                <w:kern w:val="1"/>
                <w:szCs w:val="21"/>
              </w:rPr>
              <w:t>合同约定时间完成任务，采购人在</w:t>
            </w:r>
            <w:r>
              <w:rPr>
                <w:rFonts w:hint="eastAsia" w:ascii="宋体" w:hAnsi="宋体" w:eastAsia="宋体" w:cs="宋体"/>
                <w:kern w:val="1"/>
                <w:szCs w:val="21"/>
                <w:lang w:eastAsia="zh-CN"/>
              </w:rPr>
              <w:t>完成上月服务后</w:t>
            </w:r>
            <w:r>
              <w:rPr>
                <w:rFonts w:hint="eastAsia" w:ascii="宋体" w:hAnsi="宋体" w:eastAsia="宋体" w:cs="宋体"/>
                <w:kern w:val="1"/>
                <w:szCs w:val="21"/>
                <w:lang w:val="en-US" w:eastAsia="zh-CN"/>
              </w:rPr>
              <w:t>7</w:t>
            </w:r>
            <w:r>
              <w:rPr>
                <w:rFonts w:hint="eastAsia" w:ascii="宋体" w:hAnsi="宋体" w:eastAsia="宋体" w:cs="宋体"/>
                <w:kern w:val="1"/>
                <w:szCs w:val="21"/>
              </w:rPr>
              <w:t>个工作日内凭</w:t>
            </w:r>
            <w:r>
              <w:rPr>
                <w:rFonts w:hint="eastAsia" w:ascii="宋体" w:hAnsi="宋体" w:eastAsia="宋体" w:cs="宋体"/>
                <w:kern w:val="1"/>
                <w:szCs w:val="21"/>
                <w:lang w:eastAsia="zh-CN"/>
              </w:rPr>
              <w:t>服务</w:t>
            </w:r>
            <w:r>
              <w:rPr>
                <w:rFonts w:hint="eastAsia" w:ascii="宋体" w:hAnsi="宋体" w:eastAsia="宋体" w:cs="宋体"/>
                <w:kern w:val="1"/>
                <w:szCs w:val="21"/>
              </w:rPr>
              <w:t>商开具的</w:t>
            </w:r>
            <w:r>
              <w:rPr>
                <w:rFonts w:hint="eastAsia" w:ascii="宋体" w:hAnsi="宋体" w:eastAsia="宋体" w:cs="宋体"/>
                <w:kern w:val="1"/>
                <w:szCs w:val="21"/>
                <w:lang w:eastAsia="zh-CN"/>
              </w:rPr>
              <w:t>上月</w:t>
            </w:r>
            <w:r>
              <w:rPr>
                <w:rFonts w:hint="eastAsia" w:ascii="宋体" w:hAnsi="宋体" w:eastAsia="宋体" w:cs="宋体"/>
                <w:kern w:val="1"/>
                <w:szCs w:val="21"/>
              </w:rPr>
              <w:t>发票</w:t>
            </w:r>
            <w:r>
              <w:rPr>
                <w:rFonts w:hint="eastAsia" w:ascii="宋体" w:hAnsi="宋体" w:eastAsia="宋体" w:cs="宋体"/>
                <w:kern w:val="1"/>
                <w:szCs w:val="21"/>
                <w:lang w:eastAsia="zh-CN"/>
              </w:rPr>
              <w:t>以及相应条款凭证</w:t>
            </w:r>
            <w:r>
              <w:rPr>
                <w:rFonts w:hint="eastAsia" w:ascii="宋体" w:hAnsi="宋体" w:eastAsia="宋体" w:cs="宋体"/>
                <w:kern w:val="1"/>
                <w:szCs w:val="21"/>
              </w:rPr>
              <w:t>，</w:t>
            </w:r>
            <w:r>
              <w:rPr>
                <w:rFonts w:hint="eastAsia" w:ascii="宋体" w:hAnsi="宋体" w:eastAsia="宋体" w:cs="宋体"/>
                <w:kern w:val="1"/>
                <w:szCs w:val="21"/>
                <w:lang w:eastAsia="zh-CN"/>
              </w:rPr>
              <w:t>支付</w:t>
            </w:r>
            <w:r>
              <w:rPr>
                <w:rFonts w:hint="eastAsia" w:ascii="宋体" w:hAnsi="宋体" w:eastAsia="宋体" w:cs="宋体"/>
                <w:kern w:val="1"/>
                <w:szCs w:val="21"/>
              </w:rPr>
              <w:t>服务费用。</w:t>
            </w:r>
          </w:p>
        </w:tc>
      </w:tr>
      <w:tr w14:paraId="45393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539374A">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14:paraId="45393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539374C">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289D93B8">
            <w:pPr>
              <w:pStyle w:val="2"/>
              <w:keepNext w:val="0"/>
              <w:keepLines w:val="0"/>
              <w:widowControl/>
              <w:suppressLineNumbers w:val="0"/>
              <w:shd w:val="clear" w:fill="FFFFFF"/>
              <w:spacing w:before="0" w:beforeAutospacing="0" w:after="30" w:afterAutospacing="0" w:line="450" w:lineRule="atLeast"/>
              <w:ind w:left="0" w:right="0" w:firstLine="0"/>
              <w:rPr>
                <w:rFonts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1. 服务内容和要求</w:t>
            </w:r>
          </w:p>
          <w:p w14:paraId="015D7968">
            <w:pPr>
              <w:pStyle w:val="9"/>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医疗废物的采购需求首先明确了服务的内容和要求。供应商需要按照采购人规定的时间和路线，将一定区域内的医疗废物安全收集运输到指定位置。在这个过程中，供应商必须严格遵循国家医废运输相关法律法规和地方行业规章，确保医疗废物的收集、贮存、交接、运输、处置全过程的智能化管理。此外，供应商还需要利用信息化手段提供医废转运信息和数据，保证转移联单内容和服务过程中信息的准确性和真实性。</w:t>
            </w:r>
          </w:p>
          <w:p w14:paraId="683CF2B1">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2. 转运和车辆要求</w:t>
            </w:r>
          </w:p>
          <w:p w14:paraId="14694BE4">
            <w:pPr>
              <w:pStyle w:val="9"/>
              <w:keepNext w:val="0"/>
              <w:keepLines w:val="0"/>
              <w:widowControl/>
              <w:suppressLineNumbers w:val="0"/>
              <w:shd w:val="clear" w:fill="FFFFFF"/>
              <w:spacing w:before="0" w:beforeAutospacing="0" w:after="180" w:afterAutospacing="0"/>
              <w:ind w:left="0" w:right="0" w:firstLine="0"/>
              <w:rPr>
                <w:rFonts w:hint="eastAsia" w:ascii="Segoe UI" w:hAnsi="Segoe UI" w:eastAsia="宋体" w:cs="Segoe UI"/>
                <w:i w:val="0"/>
                <w:iCs w:val="0"/>
                <w:caps w:val="0"/>
                <w:spacing w:val="0"/>
                <w:sz w:val="24"/>
                <w:szCs w:val="24"/>
                <w:lang w:eastAsia="zh-CN"/>
              </w:rPr>
            </w:pPr>
            <w:r>
              <w:rPr>
                <w:rFonts w:hint="default" w:ascii="Segoe UI" w:hAnsi="Segoe UI" w:eastAsia="Segoe UI" w:cs="Segoe UI"/>
                <w:i w:val="0"/>
                <w:iCs w:val="0"/>
                <w:caps w:val="0"/>
                <w:spacing w:val="0"/>
                <w:sz w:val="24"/>
                <w:szCs w:val="24"/>
                <w:shd w:val="clear" w:fill="FFFFFF"/>
              </w:rPr>
              <w:t>医疗废物的转运部分要求转运人员必须经过相关法律、专业技术、安全防护和安全管理等方面的培训。转运交接必须有交接登记，实行双签字制度，所有原始交接资料妥善保存5年。医疗废物集中收运处置单位需要核实医疗废物的种类、数量、标识等，检查外包装是否完好。运送工作结束后，要对运送工具和车辆及时进行清洁、消毒并留有洗消记录。转运车辆需要配备密闭厢型车，车厢内部应采用防水、耐腐蚀、便于消毒和清洗的材料，并经防渗处理，防止渗漏。车辆还应配备车载定位系统和可视监控系统，车内应配备相应的应急处理器材和安全消毒防护设备</w:t>
            </w:r>
            <w:r>
              <w:rPr>
                <w:rFonts w:hint="eastAsia" w:ascii="Segoe UI" w:hAnsi="Segoe UI" w:eastAsia="宋体" w:cs="Segoe UI"/>
                <w:i w:val="0"/>
                <w:iCs w:val="0"/>
                <w:caps w:val="0"/>
                <w:spacing w:val="0"/>
                <w:sz w:val="24"/>
                <w:szCs w:val="24"/>
                <w:shd w:val="clear" w:fill="FFFFFF"/>
                <w:lang w:eastAsia="zh-CN"/>
              </w:rPr>
              <w:t>。</w:t>
            </w:r>
          </w:p>
          <w:p w14:paraId="36C3CD23">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3. 运营服务要求</w:t>
            </w:r>
          </w:p>
          <w:p w14:paraId="1CB7739B">
            <w:pPr>
              <w:pStyle w:val="9"/>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运营服务要求包括配备合格的驾驶员和医废收集人员，定期进行相关操作人员的医疗废物运输相关培训。相关工作人员应按要求统一着装，配备防护服、口罩、劳保鞋、一次性手套、消毒液等防护用品。医废收集人员应在小型医疗机构现场核实医疗废物并确认称重后，如实填写《危险废物转移联单》中的相关内容并签字确认。供应商应当制定医疗废物转运应急预案，配备应急预备救援人员和车辆、必要的应急救援器材和设备。</w:t>
            </w:r>
          </w:p>
          <w:p w14:paraId="242220CA">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4. 管理和技术要求</w:t>
            </w:r>
          </w:p>
          <w:p w14:paraId="5E817160">
            <w:pPr>
              <w:pStyle w:val="9"/>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供应商需要建立一套医疗机构分类投放、分类收集、分类贮存、分类交接、分类转运的医疗废弃物管理系统，充分利用电子标签、二维码等信息化技术手段，确保医疗机构废弃物应分尽分和可追溯。供应商还要利用信息化手段提供医废转运信息和数据，及时反馈业务进展情况，保证转移联单内容和服务过程中信息的准确性和真实性。</w:t>
            </w:r>
          </w:p>
          <w:p w14:paraId="3A436D37">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5. 法律和资质要求</w:t>
            </w:r>
          </w:p>
          <w:p w14:paraId="45393750">
            <w:pPr>
              <w:pStyle w:val="9"/>
              <w:keepNext w:val="0"/>
              <w:keepLines w:val="0"/>
              <w:widowControl/>
              <w:suppressLineNumbers w:val="0"/>
              <w:shd w:val="clear" w:fill="FFFFFF"/>
              <w:spacing w:before="0" w:beforeAutospacing="0" w:after="180" w:afterAutospacing="0"/>
              <w:ind w:left="0" w:right="0" w:firstLine="0"/>
              <w:rPr>
                <w:rFonts w:ascii="宋体" w:hAnsi="宋体"/>
                <w:b/>
                <w:bCs/>
              </w:rPr>
            </w:pPr>
            <w:r>
              <w:rPr>
                <w:rFonts w:hint="default" w:ascii="Segoe UI" w:hAnsi="Segoe UI" w:eastAsia="Segoe UI" w:cs="Segoe UI"/>
                <w:i w:val="0"/>
                <w:iCs w:val="0"/>
                <w:caps w:val="0"/>
                <w:spacing w:val="0"/>
                <w:sz w:val="24"/>
                <w:szCs w:val="24"/>
                <w:shd w:val="clear" w:fill="FFFFFF"/>
              </w:rPr>
              <w:t>供应商必须具备环保部门颁发的危险废物经营许可证，保证进行医疗废物处置的场所是环保部门特许，且具备先进的处置设备和烟气净化系统的规范化危险废物集中处置场。投标方还应指定专人负责医疗废物交接工作，对移交的医疗废物进行核实后填写《危险废物转移联单》，按时上报环保部门存档，资料存档时间至少5年。</w:t>
            </w:r>
          </w:p>
        </w:tc>
      </w:tr>
    </w:tbl>
    <w:p w14:paraId="45393752">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45393753">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E64E3"/>
    <w:rsid w:val="000F48C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62E1"/>
    <w:rsid w:val="00262C20"/>
    <w:rsid w:val="00266048"/>
    <w:rsid w:val="00266758"/>
    <w:rsid w:val="0027553D"/>
    <w:rsid w:val="0027639E"/>
    <w:rsid w:val="00293E0B"/>
    <w:rsid w:val="002A648D"/>
    <w:rsid w:val="002C48D1"/>
    <w:rsid w:val="002E0607"/>
    <w:rsid w:val="00312577"/>
    <w:rsid w:val="00351A5E"/>
    <w:rsid w:val="003848E9"/>
    <w:rsid w:val="003B4F6A"/>
    <w:rsid w:val="003D1DCB"/>
    <w:rsid w:val="003D7CA4"/>
    <w:rsid w:val="003E6F60"/>
    <w:rsid w:val="00401437"/>
    <w:rsid w:val="004071AF"/>
    <w:rsid w:val="0040787D"/>
    <w:rsid w:val="00407C7B"/>
    <w:rsid w:val="004167FA"/>
    <w:rsid w:val="00431E0E"/>
    <w:rsid w:val="00435453"/>
    <w:rsid w:val="00463A88"/>
    <w:rsid w:val="00467F02"/>
    <w:rsid w:val="00474A3B"/>
    <w:rsid w:val="0048288D"/>
    <w:rsid w:val="0048565F"/>
    <w:rsid w:val="004D446A"/>
    <w:rsid w:val="004D6593"/>
    <w:rsid w:val="004E020D"/>
    <w:rsid w:val="004E2611"/>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B10DB"/>
    <w:rsid w:val="008D14DD"/>
    <w:rsid w:val="008D28D6"/>
    <w:rsid w:val="008E356A"/>
    <w:rsid w:val="008E6872"/>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47714"/>
    <w:rsid w:val="00C671A9"/>
    <w:rsid w:val="00C75936"/>
    <w:rsid w:val="00C81107"/>
    <w:rsid w:val="00C92655"/>
    <w:rsid w:val="00CB26C2"/>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A06E7"/>
    <w:rsid w:val="00DC72FA"/>
    <w:rsid w:val="00DE3942"/>
    <w:rsid w:val="00DE62C0"/>
    <w:rsid w:val="00DF3090"/>
    <w:rsid w:val="00DF3C24"/>
    <w:rsid w:val="00E0409A"/>
    <w:rsid w:val="00E11FB9"/>
    <w:rsid w:val="00E12ED2"/>
    <w:rsid w:val="00E25AAB"/>
    <w:rsid w:val="00E44071"/>
    <w:rsid w:val="00E4439D"/>
    <w:rsid w:val="00E72E28"/>
    <w:rsid w:val="00E97C10"/>
    <w:rsid w:val="00EB7ADE"/>
    <w:rsid w:val="00EC277A"/>
    <w:rsid w:val="00ED3D64"/>
    <w:rsid w:val="00EE293F"/>
    <w:rsid w:val="00EE355B"/>
    <w:rsid w:val="00EE6160"/>
    <w:rsid w:val="00EF299F"/>
    <w:rsid w:val="00EF4227"/>
    <w:rsid w:val="00EF6487"/>
    <w:rsid w:val="00F20CDC"/>
    <w:rsid w:val="00F24410"/>
    <w:rsid w:val="00F25E3C"/>
    <w:rsid w:val="00F26972"/>
    <w:rsid w:val="00F330CB"/>
    <w:rsid w:val="00F348C2"/>
    <w:rsid w:val="00F408EA"/>
    <w:rsid w:val="00F5062C"/>
    <w:rsid w:val="00F56375"/>
    <w:rsid w:val="00F73016"/>
    <w:rsid w:val="00F92D4B"/>
    <w:rsid w:val="00F94F4A"/>
    <w:rsid w:val="00FB02B1"/>
    <w:rsid w:val="00FB3DFA"/>
    <w:rsid w:val="00FD620A"/>
    <w:rsid w:val="014F4893"/>
    <w:rsid w:val="0163247B"/>
    <w:rsid w:val="05014CC8"/>
    <w:rsid w:val="05E90218"/>
    <w:rsid w:val="06C929F2"/>
    <w:rsid w:val="09287D76"/>
    <w:rsid w:val="09E37FB3"/>
    <w:rsid w:val="0A0F5BB5"/>
    <w:rsid w:val="0B8E1704"/>
    <w:rsid w:val="0C93343B"/>
    <w:rsid w:val="0CC46135"/>
    <w:rsid w:val="0E6F05D1"/>
    <w:rsid w:val="0F074FAA"/>
    <w:rsid w:val="0F242EBB"/>
    <w:rsid w:val="10D0497D"/>
    <w:rsid w:val="12F31522"/>
    <w:rsid w:val="15333719"/>
    <w:rsid w:val="157A4E35"/>
    <w:rsid w:val="15A6480D"/>
    <w:rsid w:val="1608351E"/>
    <w:rsid w:val="1BAA04CD"/>
    <w:rsid w:val="1C3E4E69"/>
    <w:rsid w:val="1DF613D3"/>
    <w:rsid w:val="1EFD54D7"/>
    <w:rsid w:val="20A0716E"/>
    <w:rsid w:val="21E9568B"/>
    <w:rsid w:val="22525B39"/>
    <w:rsid w:val="22833F45"/>
    <w:rsid w:val="24217571"/>
    <w:rsid w:val="242F04AA"/>
    <w:rsid w:val="24F5112A"/>
    <w:rsid w:val="258B55EA"/>
    <w:rsid w:val="25AE21C0"/>
    <w:rsid w:val="26A022EB"/>
    <w:rsid w:val="278E005D"/>
    <w:rsid w:val="288B42E2"/>
    <w:rsid w:val="2B597F39"/>
    <w:rsid w:val="2C2422F5"/>
    <w:rsid w:val="2FEC2936"/>
    <w:rsid w:val="2FFB5E74"/>
    <w:rsid w:val="30175C86"/>
    <w:rsid w:val="3038292B"/>
    <w:rsid w:val="32F71A53"/>
    <w:rsid w:val="33F53549"/>
    <w:rsid w:val="36525CB0"/>
    <w:rsid w:val="38290730"/>
    <w:rsid w:val="3A1514CF"/>
    <w:rsid w:val="3BDC4EF4"/>
    <w:rsid w:val="3E8F7AA2"/>
    <w:rsid w:val="40BC08F6"/>
    <w:rsid w:val="41842ED7"/>
    <w:rsid w:val="41E80EEB"/>
    <w:rsid w:val="422E5823"/>
    <w:rsid w:val="44E060C2"/>
    <w:rsid w:val="45EE1552"/>
    <w:rsid w:val="4708796F"/>
    <w:rsid w:val="47283916"/>
    <w:rsid w:val="496B2EB9"/>
    <w:rsid w:val="49DC3DB7"/>
    <w:rsid w:val="4A8C26DF"/>
    <w:rsid w:val="4C940979"/>
    <w:rsid w:val="4D237BB0"/>
    <w:rsid w:val="4D901140"/>
    <w:rsid w:val="4FAF63F5"/>
    <w:rsid w:val="508F329F"/>
    <w:rsid w:val="50F5172E"/>
    <w:rsid w:val="52264F17"/>
    <w:rsid w:val="527B4618"/>
    <w:rsid w:val="52B813CD"/>
    <w:rsid w:val="52D653D6"/>
    <w:rsid w:val="58E50BA2"/>
    <w:rsid w:val="598B674F"/>
    <w:rsid w:val="59F111B9"/>
    <w:rsid w:val="5A025174"/>
    <w:rsid w:val="5B24736C"/>
    <w:rsid w:val="5B8E2CD1"/>
    <w:rsid w:val="5D5E44AA"/>
    <w:rsid w:val="5E8172C0"/>
    <w:rsid w:val="60892E13"/>
    <w:rsid w:val="628F7431"/>
    <w:rsid w:val="648F5856"/>
    <w:rsid w:val="67D866A0"/>
    <w:rsid w:val="6C28527F"/>
    <w:rsid w:val="6D6123F1"/>
    <w:rsid w:val="6E27654C"/>
    <w:rsid w:val="6F2F0361"/>
    <w:rsid w:val="6F71097A"/>
    <w:rsid w:val="6F9A63EE"/>
    <w:rsid w:val="6FC46BA4"/>
    <w:rsid w:val="71193077"/>
    <w:rsid w:val="72CB65F3"/>
    <w:rsid w:val="7357203A"/>
    <w:rsid w:val="74CB28DA"/>
    <w:rsid w:val="75352A78"/>
    <w:rsid w:val="7835786E"/>
    <w:rsid w:val="7836450F"/>
    <w:rsid w:val="7A995229"/>
    <w:rsid w:val="7BC6204D"/>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1173</Words>
  <Characters>1182</Characters>
  <Lines>8</Lines>
  <Paragraphs>2</Paragraphs>
  <TotalTime>63</TotalTime>
  <ScaleCrop>false</ScaleCrop>
  <LinksUpToDate>false</LinksUpToDate>
  <CharactersWithSpaces>1188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夏坚</cp:lastModifiedBy>
  <cp:lastPrinted>2021-12-09T07:52:00Z</cp:lastPrinted>
  <dcterms:modified xsi:type="dcterms:W3CDTF">2024-11-18T04:18:48Z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19CE6C4B7F8A43C7981FA066754F118C</vt:lpwstr>
  </property>
</Properties>
</file>