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703C">
      <w:pPr>
        <w:spacing w:line="400" w:lineRule="exact"/>
        <w:rPr>
          <w:rFonts w:ascii="Times New Roman" w:hAnsi="Times New Roman" w:eastAsia="宋体" w:cs="Times New Roman"/>
          <w:b/>
          <w:sz w:val="28"/>
          <w:szCs w:val="28"/>
        </w:rPr>
      </w:pPr>
      <w:r>
        <w:rPr>
          <w:rFonts w:ascii="Times New Roman" w:hAnsi="Times New Roman" w:eastAsia="宋体" w:cs="Times New Roman"/>
          <w:b/>
          <w:sz w:val="28"/>
          <w:szCs w:val="28"/>
        </w:rPr>
        <w:t>附件3</w:t>
      </w:r>
    </w:p>
    <w:p w14:paraId="33308E88">
      <w:pPr>
        <w:spacing w:line="40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4"/>
        <w:gridCol w:w="1219"/>
        <w:gridCol w:w="57"/>
        <w:gridCol w:w="1134"/>
        <w:gridCol w:w="709"/>
        <w:gridCol w:w="5496"/>
      </w:tblGrid>
      <w:tr w14:paraId="5DFD7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8D8BDFD">
            <w:pPr>
              <w:spacing w:line="240" w:lineRule="auto"/>
              <w:jc w:val="left"/>
              <w:rPr>
                <w:rFonts w:ascii="Times New Roman" w:hAnsi="Times New Roman" w:eastAsia="宋体" w:cs="Times New Roman"/>
                <w:b/>
                <w:szCs w:val="21"/>
              </w:rPr>
            </w:pPr>
            <w:r>
              <w:rPr>
                <w:rFonts w:ascii="Times New Roman" w:hAnsi="Times New Roman" w:eastAsia="宋体" w:cs="Times New Roman"/>
                <w:b/>
                <w:szCs w:val="21"/>
              </w:rPr>
              <w:t>一、物品参数需求</w:t>
            </w:r>
          </w:p>
        </w:tc>
      </w:tr>
      <w:tr w14:paraId="27DE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EDD0C70">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3305B8">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采购物品名称</w:t>
            </w:r>
          </w:p>
        </w:tc>
        <w:tc>
          <w:tcPr>
            <w:tcW w:w="1134" w:type="dxa"/>
            <w:tcBorders>
              <w:top w:val="single" w:color="auto" w:sz="4" w:space="0"/>
              <w:left w:val="single" w:color="auto" w:sz="4" w:space="0"/>
              <w:bottom w:val="single" w:color="auto" w:sz="4" w:space="0"/>
              <w:right w:val="single" w:color="auto" w:sz="4" w:space="0"/>
            </w:tcBorders>
            <w:vAlign w:val="center"/>
          </w:tcPr>
          <w:p w14:paraId="7D6F464C">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6CE8BFC6">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数量单位</w:t>
            </w:r>
          </w:p>
        </w:tc>
        <w:tc>
          <w:tcPr>
            <w:tcW w:w="5496" w:type="dxa"/>
            <w:tcBorders>
              <w:top w:val="single" w:color="auto" w:sz="4" w:space="0"/>
              <w:left w:val="single" w:color="auto" w:sz="4" w:space="0"/>
              <w:bottom w:val="single" w:color="auto" w:sz="4" w:space="0"/>
              <w:right w:val="single" w:color="auto" w:sz="4" w:space="0"/>
            </w:tcBorders>
            <w:vAlign w:val="center"/>
          </w:tcPr>
          <w:p w14:paraId="38120F35">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项目要求及物品参数需求</w:t>
            </w:r>
          </w:p>
        </w:tc>
      </w:tr>
      <w:tr w14:paraId="5426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3D2F276">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AC6778">
            <w:pPr>
              <w:autoSpaceDE w:val="0"/>
              <w:autoSpaceDN w:val="0"/>
              <w:adjustRightInd w:val="0"/>
              <w:spacing w:line="240" w:lineRule="auto"/>
              <w:jc w:val="center"/>
              <w:rPr>
                <w:rFonts w:ascii="Times New Roman" w:hAnsi="Times New Roman" w:eastAsia="宋体" w:cs="Times New Roman"/>
                <w:kern w:val="0"/>
                <w:szCs w:val="21"/>
              </w:rPr>
            </w:pPr>
            <w:r>
              <w:rPr>
                <w:rFonts w:ascii="Times New Roman" w:hAnsi="Times New Roman" w:eastAsia="宋体" w:cs="Times New Roman"/>
                <w:szCs w:val="21"/>
              </w:rPr>
              <w:t>“养老机构适老化环境改造”虚拟仿真实训系统</w:t>
            </w:r>
          </w:p>
        </w:tc>
        <w:tc>
          <w:tcPr>
            <w:tcW w:w="1134" w:type="dxa"/>
            <w:tcBorders>
              <w:top w:val="single" w:color="auto" w:sz="4" w:space="0"/>
              <w:left w:val="single" w:color="auto" w:sz="4" w:space="0"/>
              <w:bottom w:val="single" w:color="auto" w:sz="4" w:space="0"/>
              <w:right w:val="single" w:color="auto" w:sz="4" w:space="0"/>
            </w:tcBorders>
            <w:vAlign w:val="center"/>
          </w:tcPr>
          <w:p w14:paraId="570A2ED3">
            <w:pPr>
              <w:spacing w:line="240" w:lineRule="auto"/>
              <w:jc w:val="center"/>
              <w:rPr>
                <w:rFonts w:ascii="Times New Roman" w:hAnsi="Times New Roman" w:eastAsia="宋体" w:cs="Times New Roman"/>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CB33263">
            <w:pPr>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1套</w:t>
            </w:r>
          </w:p>
        </w:tc>
        <w:tc>
          <w:tcPr>
            <w:tcW w:w="5496" w:type="dxa"/>
            <w:tcBorders>
              <w:top w:val="single" w:color="auto" w:sz="4" w:space="0"/>
              <w:left w:val="single" w:color="auto" w:sz="4" w:space="0"/>
              <w:bottom w:val="single" w:color="auto" w:sz="4" w:space="0"/>
              <w:right w:val="single" w:color="auto" w:sz="4" w:space="0"/>
            </w:tcBorders>
            <w:vAlign w:val="center"/>
          </w:tcPr>
          <w:p w14:paraId="7AE9DBA3">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以VR的方式展示整个环境内容，模拟养老机构场景。以第一视角在场景中漫游，沉浸式观察环境，学习适老化相关知识，并进行设置合理性判断和改造。系统分为学习模式和考核练习模式，学练结合增加学生对养老机构适老化设置的认知。</w:t>
            </w:r>
          </w:p>
          <w:p w14:paraId="7C18A685">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以3D技术搭建的养老机构的场景包括了养老机构户外区域、接待厅、评估室、餐厅、起居室、走廊、洗浴区域，活动区域等，各区域中包含适老化设置要求和介绍，融入场景的学习内容不少于20个，可供交互使用的模型、用物数量不少于20个。</w:t>
            </w:r>
          </w:p>
          <w:p w14:paraId="4B1EAE8C">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学习模式下，以第一视角在场景中漫游，学习环境设置的相关知识点，完成场景中的知识点考查，系统将实时反馈考查结果。其中包含的知识点考查不少于20个。</w:t>
            </w:r>
          </w:p>
          <w:p w14:paraId="612CBD84">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b w:val="0"/>
                <w:bCs w:val="0"/>
              </w:rPr>
            </w:pPr>
            <w:r>
              <w:rPr>
                <w:rFonts w:ascii="Times New Roman" w:hAnsi="Times New Roman" w:eastAsia="宋体" w:cs="Times New Roman"/>
              </w:rPr>
              <w:t>用户在虚拟场景中漫游，观察发现户外区域、餐厅、起居室、卫生间区域存在的不合理设置，并进行改造。练习模式下，用户可在系统语音提示和进度提示下完成。考核模式下，学生需在无提示的情况下自主完寻找不合理设置并进行改造。答题结束后，系统实时反馈成绩，并给出考试详情，帮助用户查缺补漏。</w:t>
            </w:r>
            <w:r>
              <w:rPr>
                <w:rFonts w:hint="eastAsia" w:ascii="Times New Roman" w:hAnsi="Times New Roman" w:eastAsia="宋体" w:cs="Times New Roman"/>
                <w:b w:val="0"/>
                <w:bCs w:val="0"/>
              </w:rPr>
              <w:t>（须针对此条内容的软件界面进行截图佐证）</w:t>
            </w:r>
          </w:p>
          <w:p w14:paraId="5757BA53">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可通过场景选择按钮进行位置快速切换，通过任务提示按钮了解完成进度。系统可提供拖拽、点击的方式与场景实现更换、移动、测量和删除等交互，场景交互点如下：</w:t>
            </w:r>
          </w:p>
          <w:p w14:paraId="0B58450F">
            <w:pPr>
              <w:pStyle w:val="37"/>
              <w:numPr>
                <w:ilvl w:val="0"/>
                <w:numId w:val="2"/>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活动区域中包括过道、餐厅、公共活动区域的设施设置交互点不少于5个。</w:t>
            </w:r>
          </w:p>
          <w:p w14:paraId="06205E0E">
            <w:pPr>
              <w:pStyle w:val="37"/>
              <w:numPr>
                <w:ilvl w:val="0"/>
                <w:numId w:val="2"/>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洗浴区域可对卫生间门、毛巾架、座便器、淋浴空间、洗浴扶手、开关等设施设置的评估，涉及交互点不少于5个。</w:t>
            </w:r>
          </w:p>
          <w:p w14:paraId="1767EC1A">
            <w:pPr>
              <w:pStyle w:val="37"/>
              <w:numPr>
                <w:ilvl w:val="0"/>
                <w:numId w:val="2"/>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起居室场景中可对家具陈设，床位摆放，窗户窗帘等物件布置的交互点不少于5个。</w:t>
            </w:r>
          </w:p>
          <w:p w14:paraId="458802F7">
            <w:pPr>
              <w:pStyle w:val="37"/>
              <w:numPr>
                <w:ilvl w:val="0"/>
                <w:numId w:val="2"/>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餐厅、走廊等场景中可对桌椅进行交互，交互点不少于3个。</w:t>
            </w:r>
          </w:p>
          <w:p w14:paraId="733F0BC3">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对学习过程进行全面数据采集，形成教学的过程评价，可提供学生练习次数，练习时长，考核结果等数据呈现。</w:t>
            </w:r>
          </w:p>
          <w:p w14:paraId="7B4E424C">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适配XR头显设备。</w:t>
            </w:r>
          </w:p>
          <w:p w14:paraId="41A0E2B8">
            <w:pPr>
              <w:pStyle w:val="37"/>
              <w:numPr>
                <w:ilvl w:val="0"/>
                <w:numId w:val="1"/>
              </w:numPr>
              <w:autoSpaceDE w:val="0"/>
              <w:autoSpaceDN w:val="0"/>
              <w:adjustRightInd w:val="0"/>
              <w:spacing w:line="240" w:lineRule="auto"/>
              <w:ind w:firstLineChars="0"/>
              <w:jc w:val="left"/>
              <w:rPr>
                <w:rFonts w:ascii="Times New Roman" w:hAnsi="Times New Roman" w:eastAsia="宋体" w:cs="Times New Roman"/>
              </w:rPr>
            </w:pPr>
            <w:r>
              <w:rPr>
                <w:rFonts w:ascii="Times New Roman" w:hAnsi="Times New Roman" w:eastAsia="宋体" w:cs="Times New Roman"/>
              </w:rPr>
              <w:t>不限制校内安装使用的数量。</w:t>
            </w:r>
          </w:p>
        </w:tc>
      </w:tr>
      <w:tr w14:paraId="0531B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8"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759DE9A">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DBDB4C0">
            <w:pPr>
              <w:autoSpaceDE w:val="0"/>
              <w:autoSpaceDN w:val="0"/>
              <w:adjustRightInd w:val="0"/>
              <w:spacing w:line="24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szCs w:val="21"/>
              </w:rPr>
              <w:t>“老年人能力评估”虚拟仿真实训系统</w:t>
            </w:r>
          </w:p>
        </w:tc>
        <w:tc>
          <w:tcPr>
            <w:tcW w:w="1134" w:type="dxa"/>
            <w:tcBorders>
              <w:top w:val="single" w:color="auto" w:sz="4" w:space="0"/>
              <w:left w:val="single" w:color="auto" w:sz="4" w:space="0"/>
              <w:bottom w:val="single" w:color="auto" w:sz="4" w:space="0"/>
              <w:right w:val="single" w:color="auto" w:sz="4" w:space="0"/>
            </w:tcBorders>
            <w:vAlign w:val="center"/>
          </w:tcPr>
          <w:p w14:paraId="71CC1EC9">
            <w:pPr>
              <w:spacing w:line="240" w:lineRule="auto"/>
              <w:jc w:val="center"/>
              <w:rPr>
                <w:rFonts w:ascii="Times New Roman" w:hAnsi="Times New Roman" w:eastAsia="宋体" w:cs="Times New Roman"/>
                <w:color w:val="000000"/>
                <w:kern w:val="0"/>
                <w:szCs w:val="21"/>
                <w:lang w:bidi="ar"/>
              </w:rPr>
            </w:pPr>
          </w:p>
        </w:tc>
        <w:tc>
          <w:tcPr>
            <w:tcW w:w="709" w:type="dxa"/>
            <w:tcBorders>
              <w:top w:val="single" w:color="auto" w:sz="4" w:space="0"/>
              <w:left w:val="single" w:color="auto" w:sz="4" w:space="0"/>
              <w:bottom w:val="single" w:color="auto" w:sz="4" w:space="0"/>
              <w:right w:val="single" w:color="auto" w:sz="4" w:space="0"/>
            </w:tcBorders>
            <w:vAlign w:val="center"/>
          </w:tcPr>
          <w:p w14:paraId="3EC5FABB">
            <w:pPr>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1套</w:t>
            </w:r>
          </w:p>
        </w:tc>
        <w:tc>
          <w:tcPr>
            <w:tcW w:w="5496" w:type="dxa"/>
            <w:tcBorders>
              <w:top w:val="single" w:color="auto" w:sz="4" w:space="0"/>
              <w:left w:val="single" w:color="auto" w:sz="4" w:space="0"/>
              <w:bottom w:val="single" w:color="auto" w:sz="4" w:space="0"/>
              <w:right w:val="single" w:color="auto" w:sz="4" w:space="0"/>
            </w:tcBorders>
            <w:vAlign w:val="center"/>
          </w:tcPr>
          <w:p w14:paraId="51A5921C">
            <w:pPr>
              <w:pStyle w:val="37"/>
              <w:numPr>
                <w:ilvl w:val="0"/>
                <w:numId w:val="3"/>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系统以VR形式展现老年人能力评估的环境，依据《老年人能力评估规范》国家标准(GB/T42195-2022)对老年人能力评估的环境进行虚拟仿真，包含休息等候区、日常起居评估区、洗漱评估区、饮食评估区、运动功能评估区、认知功能评估区、体征数据评估区、评估报告区。</w:t>
            </w:r>
          </w:p>
          <w:p w14:paraId="7D786221">
            <w:pPr>
              <w:pStyle w:val="37"/>
              <w:numPr>
                <w:ilvl w:val="0"/>
                <w:numId w:val="3"/>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学生以第一视角进入老年人能力评估场景，可在场景中漫游，认识和学习各评估区域的模型设置，评估工具和评估内容，具体如下：</w:t>
            </w:r>
          </w:p>
          <w:p w14:paraId="1E38BCF2">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休息等候区：设置沙发、茶几、饮水机、绿植等模型，该区域融入接待评估老人的标准程序，老人能力评估的目的、条件等相关知识点不少于5点。</w:t>
            </w:r>
          </w:p>
          <w:p w14:paraId="174074C7">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日常起居评估区：设置标准起居室场景模型，融入老年人床上移动、穿衣等活动能力评估的相关知识点不少于4点。</w:t>
            </w:r>
          </w:p>
          <w:p w14:paraId="20F5C528">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洗漱评估区：设置适老化洗漱清洁区域，包括淋浴凳、扶手、增高马桶、呼叫铃、毛巾家、洗脸池等模型，该区域融入老年人的洗澡、修饰及大小便能力等能力评估相关知识点不少于8项。</w:t>
            </w:r>
          </w:p>
          <w:p w14:paraId="2431E430">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饮食评估区：设置餐座椅、橱柜、洗碗池、记忆成年人勺、助食筷、斜口杯、吸管杯、吸盘碗等模型，融入老年人的进食能力评估的相关知识点不少于5点。</w:t>
            </w:r>
          </w:p>
          <w:p w14:paraId="61B92EBD">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运动功能评估区：设置步行测量区，扶手、康复梯、助行器、轮椅等模型，融入老年人行走、上下楼梯等基础运动能力评估的相关知识点不少于5点。</w:t>
            </w:r>
          </w:p>
          <w:p w14:paraId="561DE50D">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认知功能评估区：设置老花镜，放大镜、报纸、书籍、白纸、图片、笔、作业治疗用具等模型，融入老年人感知能力，精神状态评估的相关知识点不少于6点。</w:t>
            </w:r>
          </w:p>
          <w:p w14:paraId="6F961146">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体征数据评估区：设置生命体征测量设备、体温计，血压计，听诊器、身高体重秤、皮尺、压舌板、棉签，手电筒，握力器、视力表等模型，融入借老年人的心肺、视力、听力、血压、血糖检查和老年人健康信息采集相关的知识点不少10点。</w:t>
            </w:r>
          </w:p>
          <w:p w14:paraId="63A1E9B3">
            <w:pPr>
              <w:pStyle w:val="37"/>
              <w:numPr>
                <w:ilvl w:val="0"/>
                <w:numId w:val="4"/>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评估报告区：设置办公座椅、电脑、文件柜等模型，融入能力评估流程、要求、评估结果和常用的评估量表介绍等相关知识点不少于8点。</w:t>
            </w:r>
          </w:p>
          <w:p w14:paraId="7D391F6B">
            <w:pPr>
              <w:pStyle w:val="37"/>
              <w:numPr>
                <w:ilvl w:val="0"/>
                <w:numId w:val="3"/>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在场景漫游学习相关知识后，进行知识点考核，考核内容支持老师后台组题并设定分值，系统将给出实时反馈，并记录和上传答题结果在后台，便于进行学习评价。</w:t>
            </w:r>
            <w:r>
              <w:rPr>
                <w:rFonts w:hint="eastAsia" w:ascii="Times New Roman" w:hAnsi="Times New Roman" w:eastAsia="宋体" w:cs="Times New Roman"/>
                <w:b w:val="0"/>
                <w:bCs w:val="0"/>
                <w:color w:val="000000"/>
                <w:kern w:val="0"/>
                <w:szCs w:val="21"/>
                <w:lang w:bidi="ar"/>
              </w:rPr>
              <w:t>（须针对此条内容的软件界面进行截图佐证）</w:t>
            </w:r>
          </w:p>
          <w:p w14:paraId="1B5B9FFC">
            <w:pPr>
              <w:pStyle w:val="37"/>
              <w:numPr>
                <w:ilvl w:val="0"/>
                <w:numId w:val="3"/>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适配XR头显设备。</w:t>
            </w:r>
          </w:p>
          <w:p w14:paraId="4C30BF8F">
            <w:pPr>
              <w:pStyle w:val="37"/>
              <w:numPr>
                <w:ilvl w:val="0"/>
                <w:numId w:val="3"/>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不限制校内XR头显设备上安装软件的数量。</w:t>
            </w:r>
          </w:p>
        </w:tc>
      </w:tr>
      <w:tr w14:paraId="02A34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8"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48C394A">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27E7D7C">
            <w:pPr>
              <w:autoSpaceDE w:val="0"/>
              <w:autoSpaceDN w:val="0"/>
              <w:adjustRightInd w:val="0"/>
              <w:spacing w:line="240" w:lineRule="auto"/>
              <w:jc w:val="center"/>
              <w:rPr>
                <w:rFonts w:ascii="Times New Roman" w:hAnsi="Times New Roman" w:eastAsia="宋体" w:cs="Times New Roman"/>
                <w:szCs w:val="21"/>
              </w:rPr>
            </w:pPr>
            <w:r>
              <w:rPr>
                <w:rFonts w:ascii="Times New Roman" w:hAnsi="Times New Roman" w:eastAsia="宋体" w:cs="Times New Roman"/>
                <w:szCs w:val="21"/>
              </w:rPr>
              <w:t>XR头显设备</w:t>
            </w:r>
          </w:p>
        </w:tc>
        <w:tc>
          <w:tcPr>
            <w:tcW w:w="1134" w:type="dxa"/>
            <w:tcBorders>
              <w:top w:val="single" w:color="auto" w:sz="4" w:space="0"/>
              <w:left w:val="single" w:color="auto" w:sz="4" w:space="0"/>
              <w:bottom w:val="single" w:color="auto" w:sz="4" w:space="0"/>
              <w:right w:val="single" w:color="auto" w:sz="4" w:space="0"/>
            </w:tcBorders>
            <w:vAlign w:val="center"/>
          </w:tcPr>
          <w:p w14:paraId="29A0E154">
            <w:pPr>
              <w:spacing w:line="240" w:lineRule="auto"/>
              <w:jc w:val="center"/>
              <w:rPr>
                <w:rFonts w:ascii="Times New Roman" w:hAnsi="Times New Roman" w:eastAsia="宋体" w:cs="Times New Roman"/>
              </w:rPr>
            </w:pPr>
          </w:p>
        </w:tc>
        <w:tc>
          <w:tcPr>
            <w:tcW w:w="709" w:type="dxa"/>
            <w:tcBorders>
              <w:top w:val="single" w:color="auto" w:sz="4" w:space="0"/>
              <w:left w:val="single" w:color="auto" w:sz="4" w:space="0"/>
              <w:bottom w:val="single" w:color="auto" w:sz="4" w:space="0"/>
              <w:right w:val="single" w:color="auto" w:sz="4" w:space="0"/>
            </w:tcBorders>
            <w:vAlign w:val="center"/>
          </w:tcPr>
          <w:p w14:paraId="1BF120D8">
            <w:pPr>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4套</w:t>
            </w:r>
          </w:p>
        </w:tc>
        <w:tc>
          <w:tcPr>
            <w:tcW w:w="5496" w:type="dxa"/>
            <w:tcBorders>
              <w:top w:val="single" w:color="auto" w:sz="4" w:space="0"/>
              <w:left w:val="single" w:color="auto" w:sz="4" w:space="0"/>
              <w:bottom w:val="single" w:color="auto" w:sz="4" w:space="0"/>
              <w:right w:val="single" w:color="auto" w:sz="4" w:space="0"/>
            </w:tcBorders>
            <w:vAlign w:val="center"/>
          </w:tcPr>
          <w:p w14:paraId="5EDCF904">
            <w:pPr>
              <w:autoSpaceDE w:val="0"/>
              <w:autoSpaceDN w:val="0"/>
              <w:adjustRightInd w:val="0"/>
              <w:spacing w:line="240" w:lineRule="auto"/>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XR头显，支持AR\VR\MR多种模式：</w:t>
            </w:r>
          </w:p>
          <w:p w14:paraId="230C8B15">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CPU：高通骁龙XR2处理器，8核64位，主频1.8GHz，最高2.84GHz；</w:t>
            </w:r>
          </w:p>
          <w:p w14:paraId="74A68FAC">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内存：12G RAM，LPDDR5；</w:t>
            </w:r>
          </w:p>
          <w:p w14:paraId="55FE5290">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存储：128G Flash高速闪存；</w:t>
            </w:r>
          </w:p>
          <w:p w14:paraId="569741A6">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LCD双屏，尺寸2*2.21寸，刷新率90Hz，ppi不小于1200ppi；</w:t>
            </w:r>
          </w:p>
          <w:p w14:paraId="027D28D9">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视场角</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110°；</w:t>
            </w:r>
          </w:p>
          <w:p w14:paraId="57CE9157">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双眼分辨率3840 x 1920；</w:t>
            </w:r>
          </w:p>
          <w:p w14:paraId="1AD53AF0">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1600万像素彩色高清摄像头</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1个，深度传感器</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1个；</w:t>
            </w:r>
          </w:p>
          <w:p w14:paraId="09CA474F">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黑白追踪摄像头4个；</w:t>
            </w:r>
          </w:p>
          <w:p w14:paraId="03700F7D">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支持头戴式设备实时双环形手柄跟踪交互，跟踪距离≥1m，角度≤0.1度；</w:t>
            </w:r>
          </w:p>
          <w:p w14:paraId="6CA5FCAD">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支持手势识别功能；</w:t>
            </w:r>
          </w:p>
          <w:p w14:paraId="0C85C355">
            <w:pPr>
              <w:pStyle w:val="37"/>
              <w:numPr>
                <w:ilvl w:val="0"/>
                <w:numId w:val="5"/>
              </w:numPr>
              <w:autoSpaceDE w:val="0"/>
              <w:autoSpaceDN w:val="0"/>
              <w:adjustRightInd w:val="0"/>
              <w:spacing w:line="240" w:lineRule="auto"/>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手柄：6DoF体感手柄×2，一体式电池，充满电后续航15小时。</w:t>
            </w:r>
          </w:p>
        </w:tc>
      </w:tr>
      <w:tr w14:paraId="2D0F2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EA56B37">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B0F09C8">
            <w:pPr>
              <w:autoSpaceDE w:val="0"/>
              <w:autoSpaceDN w:val="0"/>
              <w:adjustRightInd w:val="0"/>
              <w:spacing w:line="24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图形工作站</w:t>
            </w:r>
          </w:p>
        </w:tc>
        <w:tc>
          <w:tcPr>
            <w:tcW w:w="1134" w:type="dxa"/>
            <w:tcBorders>
              <w:top w:val="single" w:color="auto" w:sz="4" w:space="0"/>
              <w:left w:val="single" w:color="auto" w:sz="4" w:space="0"/>
              <w:bottom w:val="single" w:color="auto" w:sz="4" w:space="0"/>
              <w:right w:val="single" w:color="auto" w:sz="4" w:space="0"/>
            </w:tcBorders>
            <w:vAlign w:val="center"/>
          </w:tcPr>
          <w:p w14:paraId="5AF6E73D">
            <w:pPr>
              <w:spacing w:line="240" w:lineRule="auto"/>
              <w:jc w:val="center"/>
              <w:rPr>
                <w:rFonts w:ascii="Times New Roman" w:hAnsi="Times New Roman" w:eastAsia="宋体" w:cs="Times New Roman"/>
                <w:color w:val="000000"/>
                <w:kern w:val="0"/>
                <w:szCs w:val="21"/>
                <w:lang w:bidi="ar"/>
              </w:rPr>
            </w:pPr>
          </w:p>
        </w:tc>
        <w:tc>
          <w:tcPr>
            <w:tcW w:w="709" w:type="dxa"/>
            <w:tcBorders>
              <w:top w:val="single" w:color="auto" w:sz="4" w:space="0"/>
              <w:left w:val="single" w:color="auto" w:sz="4" w:space="0"/>
              <w:bottom w:val="single" w:color="auto" w:sz="4" w:space="0"/>
              <w:right w:val="single" w:color="auto" w:sz="4" w:space="0"/>
            </w:tcBorders>
            <w:vAlign w:val="center"/>
          </w:tcPr>
          <w:p w14:paraId="4D120818">
            <w:pPr>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4套</w:t>
            </w:r>
          </w:p>
        </w:tc>
        <w:tc>
          <w:tcPr>
            <w:tcW w:w="5496" w:type="dxa"/>
            <w:tcBorders>
              <w:top w:val="single" w:color="auto" w:sz="4" w:space="0"/>
              <w:left w:val="single" w:color="auto" w:sz="4" w:space="0"/>
              <w:bottom w:val="single" w:color="auto" w:sz="4" w:space="0"/>
              <w:right w:val="single" w:color="auto" w:sz="4" w:space="0"/>
            </w:tcBorders>
            <w:vAlign w:val="center"/>
          </w:tcPr>
          <w:p w14:paraId="22BCD8BD">
            <w:pPr>
              <w:autoSpaceDE w:val="0"/>
              <w:autoSpaceDN w:val="0"/>
              <w:adjustRightInd w:val="0"/>
              <w:spacing w:line="240" w:lineRule="auto"/>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XR头显配套图形工作站，保障头显设备内运行实训软件项目流畅</w:t>
            </w:r>
          </w:p>
          <w:p w14:paraId="41D3893A">
            <w:pPr>
              <w:autoSpaceDE w:val="0"/>
              <w:autoSpaceDN w:val="0"/>
              <w:adjustRightInd w:val="0"/>
              <w:spacing w:line="240" w:lineRule="auto"/>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Times New Roman" w:hAnsi="Times New Roman" w:eastAsia="宋体" w:cs="Times New Roman"/>
                <w:color w:val="000000"/>
                <w:kern w:val="0"/>
                <w:szCs w:val="21"/>
                <w:lang w:bidi="ar"/>
              </w:rPr>
              <w:tab/>
            </w:r>
            <w:r>
              <w:rPr>
                <w:rFonts w:ascii="Times New Roman" w:hAnsi="Times New Roman" w:eastAsia="宋体" w:cs="Times New Roman"/>
                <w:color w:val="000000"/>
                <w:kern w:val="0"/>
                <w:szCs w:val="21"/>
                <w:lang w:bidi="ar"/>
              </w:rPr>
              <w:t>GPU：不低于RTX 4060Ti，8G显存；</w:t>
            </w:r>
          </w:p>
          <w:p w14:paraId="6B44433E">
            <w:pPr>
              <w:autoSpaceDE w:val="0"/>
              <w:autoSpaceDN w:val="0"/>
              <w:adjustRightInd w:val="0"/>
              <w:spacing w:line="240" w:lineRule="auto"/>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ascii="Times New Roman" w:hAnsi="Times New Roman" w:eastAsia="宋体" w:cs="Times New Roman"/>
                <w:color w:val="000000"/>
                <w:kern w:val="0"/>
                <w:szCs w:val="21"/>
                <w:lang w:bidi="ar"/>
              </w:rPr>
              <w:tab/>
            </w:r>
            <w:r>
              <w:rPr>
                <w:rFonts w:ascii="Times New Roman" w:hAnsi="Times New Roman" w:eastAsia="宋体" w:cs="Times New Roman"/>
                <w:color w:val="000000"/>
                <w:kern w:val="0"/>
                <w:szCs w:val="21"/>
                <w:lang w:bidi="ar"/>
              </w:rPr>
              <w:t>CPU：最新14代酷睿处理器；</w:t>
            </w:r>
          </w:p>
          <w:p w14:paraId="34D4A52C">
            <w:pPr>
              <w:autoSpaceDE w:val="0"/>
              <w:autoSpaceDN w:val="0"/>
              <w:adjustRightInd w:val="0"/>
              <w:spacing w:line="240" w:lineRule="auto"/>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3.</w:t>
            </w:r>
            <w:r>
              <w:rPr>
                <w:rFonts w:ascii="Times New Roman" w:hAnsi="Times New Roman" w:eastAsia="宋体" w:cs="Times New Roman"/>
                <w:color w:val="000000"/>
                <w:kern w:val="0"/>
                <w:szCs w:val="21"/>
                <w:lang w:bidi="ar"/>
              </w:rPr>
              <w:tab/>
            </w:r>
            <w:r>
              <w:rPr>
                <w:rFonts w:ascii="Times New Roman" w:hAnsi="Times New Roman" w:eastAsia="宋体" w:cs="Times New Roman"/>
                <w:color w:val="000000"/>
                <w:kern w:val="0"/>
                <w:szCs w:val="21"/>
                <w:lang w:bidi="ar"/>
              </w:rPr>
              <w:t>内存：32G DDR5；</w:t>
            </w:r>
          </w:p>
          <w:p w14:paraId="47CD6100">
            <w:pPr>
              <w:autoSpaceDE w:val="0"/>
              <w:autoSpaceDN w:val="0"/>
              <w:adjustRightInd w:val="0"/>
              <w:spacing w:line="240" w:lineRule="auto"/>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ab/>
            </w:r>
            <w:r>
              <w:rPr>
                <w:rFonts w:ascii="Times New Roman" w:hAnsi="Times New Roman" w:eastAsia="宋体" w:cs="Times New Roman"/>
                <w:color w:val="000000"/>
                <w:kern w:val="0"/>
                <w:szCs w:val="21"/>
                <w:lang w:bidi="ar"/>
              </w:rPr>
              <w:t>显示器≥27寸，IPS屏，配落地移动支架；</w:t>
            </w:r>
          </w:p>
        </w:tc>
      </w:tr>
      <w:tr w14:paraId="1F6FA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3944CCC0">
            <w:pPr>
              <w:tabs>
                <w:tab w:val="left" w:pos="1820"/>
              </w:tabs>
              <w:spacing w:line="240" w:lineRule="auto"/>
              <w:rPr>
                <w:rFonts w:ascii="Times New Roman" w:hAnsi="Times New Roman" w:eastAsia="宋体" w:cs="Times New Roman"/>
                <w:b/>
                <w:bCs/>
                <w:kern w:val="0"/>
                <w:szCs w:val="21"/>
              </w:rPr>
            </w:pPr>
            <w:r>
              <w:rPr>
                <w:rFonts w:ascii="Times New Roman" w:hAnsi="Times New Roman" w:eastAsia="宋体" w:cs="Times New Roman"/>
                <w:b/>
                <w:bCs/>
                <w:kern w:val="0"/>
                <w:szCs w:val="21"/>
              </w:rPr>
              <w:t>二、商务需求</w:t>
            </w:r>
          </w:p>
        </w:tc>
      </w:tr>
      <w:tr w14:paraId="027ED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19D3202E">
            <w:pPr>
              <w:autoSpaceDE w:val="0"/>
              <w:autoSpaceDN w:val="0"/>
              <w:adjustRightInd w:val="0"/>
              <w:spacing w:line="240" w:lineRule="auto"/>
              <w:jc w:val="left"/>
              <w:rPr>
                <w:rFonts w:ascii="Times New Roman" w:hAnsi="Times New Roman" w:eastAsia="宋体" w:cs="Times New Roman"/>
                <w:kern w:val="0"/>
                <w:szCs w:val="21"/>
              </w:rPr>
            </w:pPr>
            <w:r>
              <w:rPr>
                <w:rFonts w:ascii="Times New Roman" w:hAnsi="Times New Roman" w:eastAsia="宋体" w:cs="Times New Roman"/>
                <w:szCs w:val="21"/>
              </w:rPr>
              <w:t>交货期限及地点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13762BB">
            <w:pPr>
              <w:pStyle w:val="37"/>
              <w:numPr>
                <w:ilvl w:val="0"/>
                <w:numId w:val="6"/>
              </w:numPr>
              <w:autoSpaceDE w:val="0"/>
              <w:autoSpaceDN w:val="0"/>
              <w:adjustRightInd w:val="0"/>
              <w:spacing w:line="240" w:lineRule="auto"/>
              <w:ind w:firstLineChars="0"/>
              <w:jc w:val="left"/>
              <w:rPr>
                <w:rFonts w:ascii="Times New Roman" w:hAnsi="Times New Roman" w:eastAsia="宋体" w:cs="Times New Roman"/>
                <w:kern w:val="0"/>
                <w:szCs w:val="21"/>
              </w:rPr>
            </w:pPr>
            <w:r>
              <w:rPr>
                <w:rFonts w:ascii="Times New Roman" w:hAnsi="Times New Roman" w:eastAsia="宋体" w:cs="Times New Roman"/>
                <w:kern w:val="0"/>
                <w:szCs w:val="21"/>
              </w:rPr>
              <w:t>交货期限 ：合同签订之日起</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个</w:t>
            </w:r>
            <w:r>
              <w:rPr>
                <w:rFonts w:hint="eastAsia" w:ascii="Times New Roman" w:hAnsi="Times New Roman" w:eastAsia="宋体" w:cs="Times New Roman"/>
                <w:kern w:val="0"/>
                <w:szCs w:val="21"/>
              </w:rPr>
              <w:t>自然</w:t>
            </w:r>
            <w:r>
              <w:rPr>
                <w:rFonts w:ascii="Times New Roman" w:hAnsi="Times New Roman" w:eastAsia="宋体" w:cs="Times New Roman"/>
                <w:kern w:val="0"/>
                <w:szCs w:val="21"/>
              </w:rPr>
              <w:t>日内。</w:t>
            </w:r>
          </w:p>
          <w:p w14:paraId="61B89D7E">
            <w:pPr>
              <w:pStyle w:val="37"/>
              <w:numPr>
                <w:ilvl w:val="0"/>
                <w:numId w:val="6"/>
              </w:numPr>
              <w:autoSpaceDE w:val="0"/>
              <w:autoSpaceDN w:val="0"/>
              <w:adjustRightInd w:val="0"/>
              <w:spacing w:line="240" w:lineRule="auto"/>
              <w:ind w:firstLineChars="0"/>
              <w:jc w:val="left"/>
              <w:rPr>
                <w:rFonts w:ascii="Times New Roman" w:hAnsi="Times New Roman" w:eastAsia="宋体" w:cs="Times New Roman"/>
                <w:kern w:val="0"/>
                <w:szCs w:val="21"/>
              </w:rPr>
            </w:pPr>
            <w:r>
              <w:rPr>
                <w:rFonts w:ascii="Times New Roman" w:hAnsi="Times New Roman" w:eastAsia="宋体" w:cs="Times New Roman"/>
                <w:kern w:val="0"/>
                <w:szCs w:val="21"/>
              </w:rPr>
              <w:t>交货地点：广西中医药大学仙葫校区。</w:t>
            </w:r>
          </w:p>
        </w:tc>
      </w:tr>
      <w:tr w14:paraId="6F87E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568592F8">
            <w:pPr>
              <w:autoSpaceDE w:val="0"/>
              <w:autoSpaceDN w:val="0"/>
              <w:adjustRightInd w:val="0"/>
              <w:spacing w:line="24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付款</w:t>
            </w:r>
            <w:r>
              <w:rPr>
                <w:rFonts w:ascii="Times New Roman" w:hAnsi="Times New Roman" w:eastAsia="宋体" w:cs="Times New Roman"/>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65FB2A05">
            <w:pPr>
              <w:spacing w:line="240" w:lineRule="auto"/>
              <w:rPr>
                <w:rFonts w:ascii="Times New Roman" w:hAnsi="Times New Roman" w:eastAsia="宋体" w:cs="Times New Roman"/>
                <w:kern w:val="1"/>
                <w:szCs w:val="21"/>
              </w:rPr>
            </w:pPr>
            <w:r>
              <w:rPr>
                <w:rFonts w:ascii="Times New Roman" w:hAnsi="Times New Roman" w:eastAsia="宋体" w:cs="Times New Roman"/>
                <w:kern w:val="1"/>
                <w:szCs w:val="21"/>
              </w:rPr>
              <w:t>合同约定时间内交货，供应商安装调试，经采购人验收合格后，在15个工作日内凭供应商开具的全额发票，一次性付清全部货款。</w:t>
            </w:r>
          </w:p>
        </w:tc>
      </w:tr>
      <w:tr w14:paraId="4D2A5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AC0452B">
            <w:pPr>
              <w:autoSpaceDE w:val="0"/>
              <w:autoSpaceDN w:val="0"/>
              <w:adjustRightInd w:val="0"/>
              <w:spacing w:line="240" w:lineRule="auto"/>
              <w:jc w:val="left"/>
              <w:rPr>
                <w:rFonts w:ascii="Times New Roman" w:hAnsi="Times New Roman" w:eastAsia="宋体" w:cs="Times New Roman"/>
                <w:kern w:val="0"/>
                <w:szCs w:val="21"/>
              </w:rPr>
            </w:pPr>
            <w:r>
              <w:rPr>
                <w:rFonts w:ascii="Times New Roman" w:hAnsi="Times New Roman" w:eastAsia="宋体" w:cs="Times New Roman"/>
                <w:b/>
                <w:kern w:val="0"/>
                <w:szCs w:val="21"/>
              </w:rPr>
              <w:t>三、其他要求</w:t>
            </w:r>
          </w:p>
        </w:tc>
      </w:tr>
      <w:tr w14:paraId="34794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6C947343">
            <w:pPr>
              <w:autoSpaceDE w:val="0"/>
              <w:autoSpaceDN w:val="0"/>
              <w:adjustRightInd w:val="0"/>
              <w:spacing w:line="240" w:lineRule="auto"/>
              <w:jc w:val="center"/>
              <w:rPr>
                <w:rFonts w:ascii="Times New Roman" w:hAnsi="Times New Roman" w:eastAsia="宋体" w:cs="Times New Roman"/>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1616C136">
            <w:pPr>
              <w:autoSpaceDE w:val="0"/>
              <w:autoSpaceDN w:val="0"/>
              <w:adjustRightInd w:val="0"/>
              <w:spacing w:line="240" w:lineRule="auto"/>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 15</w:t>
            </w:r>
            <w:r>
              <w:rPr>
                <w:rFonts w:ascii="Times New Roman" w:hAnsi="Times New Roman" w:eastAsia="宋体" w:cs="Times New Roman"/>
              </w:rPr>
              <w:t>个</w:t>
            </w:r>
            <w:r>
              <w:rPr>
                <w:rFonts w:hint="eastAsia" w:ascii="Times New Roman" w:hAnsi="Times New Roman" w:eastAsia="宋体" w:cs="Times New Roman"/>
              </w:rPr>
              <w:t>自然</w:t>
            </w:r>
            <w:r>
              <w:rPr>
                <w:rFonts w:ascii="Times New Roman" w:hAnsi="Times New Roman" w:eastAsia="宋体" w:cs="Times New Roman"/>
              </w:rPr>
              <w:t>日内</w:t>
            </w:r>
            <w:r>
              <w:rPr>
                <w:rFonts w:hint="eastAsia" w:ascii="Times New Roman" w:hAnsi="Times New Roman" w:eastAsia="宋体" w:cs="Times New Roman"/>
              </w:rPr>
              <w:t>必须</w:t>
            </w:r>
            <w:r>
              <w:rPr>
                <w:rFonts w:ascii="Times New Roman" w:hAnsi="Times New Roman" w:eastAsia="宋体" w:cs="Times New Roman"/>
              </w:rPr>
              <w:t>完成</w:t>
            </w:r>
            <w:r>
              <w:rPr>
                <w:rFonts w:hint="eastAsia" w:ascii="Times New Roman" w:hAnsi="Times New Roman" w:eastAsia="宋体" w:cs="Times New Roman"/>
              </w:rPr>
              <w:t>发货安装和试运行的流程</w:t>
            </w:r>
            <w:r>
              <w:rPr>
                <w:rFonts w:ascii="Times New Roman" w:hAnsi="Times New Roman" w:eastAsia="宋体" w:cs="Times New Roman"/>
              </w:rPr>
              <w:t>。</w:t>
            </w:r>
          </w:p>
          <w:p w14:paraId="01FEEF71">
            <w:pPr>
              <w:autoSpaceDE w:val="0"/>
              <w:autoSpaceDN w:val="0"/>
              <w:adjustRightInd w:val="0"/>
              <w:spacing w:line="240" w:lineRule="auto"/>
              <w:jc w:val="left"/>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 xml:space="preserve">. </w:t>
            </w:r>
            <w:r>
              <w:rPr>
                <w:rFonts w:ascii="Times New Roman" w:hAnsi="Times New Roman" w:eastAsia="宋体" w:cs="Times New Roman"/>
              </w:rPr>
              <w:t>本项目</w:t>
            </w:r>
            <w:r>
              <w:rPr>
                <w:rFonts w:hint="eastAsia" w:ascii="Times New Roman" w:hAnsi="Times New Roman" w:eastAsia="宋体" w:cs="Times New Roman"/>
              </w:rPr>
              <w:t>报价</w:t>
            </w:r>
            <w:r>
              <w:rPr>
                <w:rFonts w:ascii="Times New Roman" w:hAnsi="Times New Roman" w:eastAsia="宋体" w:cs="Times New Roman"/>
              </w:rPr>
              <w:t>采用全包方式</w:t>
            </w:r>
            <w:r>
              <w:rPr>
                <w:rFonts w:hint="eastAsia" w:ascii="Times New Roman" w:hAnsi="Times New Roman" w:eastAsia="宋体" w:cs="Times New Roman"/>
              </w:rPr>
              <w:t>，</w:t>
            </w:r>
            <w:r>
              <w:rPr>
                <w:rFonts w:ascii="Times New Roman" w:hAnsi="Times New Roman" w:eastAsia="宋体" w:cs="Times New Roman"/>
              </w:rPr>
              <w:t>即合同金额包括一切施工设备、人工费、各种保险费、税费等一切费用。</w:t>
            </w:r>
            <w:r>
              <w:rPr>
                <w:rFonts w:hint="eastAsia" w:ascii="Times New Roman" w:hAnsi="Times New Roman" w:eastAsia="宋体" w:cs="Times New Roman"/>
              </w:rPr>
              <w:t>除此</w:t>
            </w:r>
            <w:r>
              <w:rPr>
                <w:rFonts w:ascii="Times New Roman" w:hAnsi="Times New Roman" w:eastAsia="宋体" w:cs="Times New Roman"/>
              </w:rPr>
              <w:t>报价</w:t>
            </w:r>
            <w:r>
              <w:rPr>
                <w:rFonts w:hint="eastAsia" w:ascii="Times New Roman" w:hAnsi="Times New Roman" w:eastAsia="宋体" w:cs="Times New Roman"/>
              </w:rPr>
              <w:t>外供应商不得收取其他额外费用。</w:t>
            </w:r>
          </w:p>
          <w:p w14:paraId="712F0901">
            <w:pPr>
              <w:autoSpaceDE w:val="0"/>
              <w:autoSpaceDN w:val="0"/>
              <w:adjustRightInd w:val="0"/>
              <w:spacing w:line="240" w:lineRule="auto"/>
              <w:jc w:val="left"/>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 xml:space="preserve">. </w:t>
            </w:r>
            <w:bookmarkStart w:id="0" w:name="_GoBack"/>
            <w:bookmarkEnd w:id="0"/>
            <w:r>
              <w:rPr>
                <w:rFonts w:ascii="Times New Roman" w:hAnsi="Times New Roman" w:eastAsia="宋体" w:cs="Times New Roman"/>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w:t>
            </w:r>
            <w:r>
              <w:rPr>
                <w:rFonts w:hint="eastAsia" w:ascii="Times New Roman" w:hAnsi="Times New Roman" w:eastAsia="宋体" w:cs="Times New Roman"/>
              </w:rPr>
              <w:t>并有权推荐第二中标候选人中标，</w:t>
            </w:r>
            <w:r>
              <w:rPr>
                <w:rFonts w:ascii="Times New Roman" w:hAnsi="Times New Roman" w:eastAsia="宋体" w:cs="Times New Roman"/>
              </w:rPr>
              <w:t>由此引发的一切后果由投标人承担。</w:t>
            </w:r>
          </w:p>
        </w:tc>
      </w:tr>
    </w:tbl>
    <w:p w14:paraId="2CD65CD4">
      <w:pPr>
        <w:pStyle w:val="9"/>
        <w:widowControl/>
        <w:spacing w:after="452" w:line="555" w:lineRule="atLeast"/>
        <w:rPr>
          <w:rStyle w:val="14"/>
          <w:rFonts w:ascii="Times New Roman" w:hAnsi="Times New Roman" w:eastAsia="宋体"/>
          <w:color w:val="333333"/>
          <w:sz w:val="28"/>
          <w:szCs w:val="28"/>
          <w:shd w:val="clear" w:color="auto"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EA8245">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30AA2"/>
    <w:multiLevelType w:val="multilevel"/>
    <w:tmpl w:val="22430A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8981148"/>
    <w:multiLevelType w:val="multilevel"/>
    <w:tmpl w:val="5898114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D1D6472"/>
    <w:multiLevelType w:val="multilevel"/>
    <w:tmpl w:val="5D1D6472"/>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
    <w:nsid w:val="5DD16CDB"/>
    <w:multiLevelType w:val="multilevel"/>
    <w:tmpl w:val="5DD16CD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1427F64"/>
    <w:multiLevelType w:val="multilevel"/>
    <w:tmpl w:val="61427F6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5B0513"/>
    <w:multiLevelType w:val="multilevel"/>
    <w:tmpl w:val="715B0513"/>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MjIyOTkzNzljNzA1ZTRjMjg3YTQwNDAzMGMwM2QifQ=="/>
  </w:docVars>
  <w:rsids>
    <w:rsidRoot w:val="52D653D6"/>
    <w:rsid w:val="00002994"/>
    <w:rsid w:val="000102D3"/>
    <w:rsid w:val="0001736C"/>
    <w:rsid w:val="00021BD6"/>
    <w:rsid w:val="000408C1"/>
    <w:rsid w:val="00047C0E"/>
    <w:rsid w:val="00056B5E"/>
    <w:rsid w:val="000808B9"/>
    <w:rsid w:val="00082409"/>
    <w:rsid w:val="00082EF6"/>
    <w:rsid w:val="0008314C"/>
    <w:rsid w:val="00087E6F"/>
    <w:rsid w:val="00092BBF"/>
    <w:rsid w:val="000953D5"/>
    <w:rsid w:val="000A3D19"/>
    <w:rsid w:val="000A5D39"/>
    <w:rsid w:val="000C4E31"/>
    <w:rsid w:val="000E64E3"/>
    <w:rsid w:val="0010348A"/>
    <w:rsid w:val="00110A81"/>
    <w:rsid w:val="00127AFC"/>
    <w:rsid w:val="00133620"/>
    <w:rsid w:val="00150216"/>
    <w:rsid w:val="00156346"/>
    <w:rsid w:val="00162D1C"/>
    <w:rsid w:val="0017414C"/>
    <w:rsid w:val="00192B10"/>
    <w:rsid w:val="001B030E"/>
    <w:rsid w:val="001B37D8"/>
    <w:rsid w:val="001C0A0B"/>
    <w:rsid w:val="001C5E3E"/>
    <w:rsid w:val="001D0CC4"/>
    <w:rsid w:val="001D2098"/>
    <w:rsid w:val="001D3CF7"/>
    <w:rsid w:val="001D40D9"/>
    <w:rsid w:val="001E644A"/>
    <w:rsid w:val="001F1305"/>
    <w:rsid w:val="00203BBF"/>
    <w:rsid w:val="00204020"/>
    <w:rsid w:val="00215477"/>
    <w:rsid w:val="00225CCE"/>
    <w:rsid w:val="002310AC"/>
    <w:rsid w:val="00232C58"/>
    <w:rsid w:val="00253977"/>
    <w:rsid w:val="002562E1"/>
    <w:rsid w:val="00266758"/>
    <w:rsid w:val="0027639E"/>
    <w:rsid w:val="002A648D"/>
    <w:rsid w:val="002C48D1"/>
    <w:rsid w:val="00303FCE"/>
    <w:rsid w:val="00312577"/>
    <w:rsid w:val="00351A5E"/>
    <w:rsid w:val="003753CB"/>
    <w:rsid w:val="003A009D"/>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379C7"/>
    <w:rsid w:val="00547DDF"/>
    <w:rsid w:val="0055287B"/>
    <w:rsid w:val="005650B2"/>
    <w:rsid w:val="005B2178"/>
    <w:rsid w:val="005C6D2A"/>
    <w:rsid w:val="005E1921"/>
    <w:rsid w:val="005E4818"/>
    <w:rsid w:val="005E4C14"/>
    <w:rsid w:val="005E4ECB"/>
    <w:rsid w:val="00603052"/>
    <w:rsid w:val="006128DF"/>
    <w:rsid w:val="00624C0D"/>
    <w:rsid w:val="00625B6B"/>
    <w:rsid w:val="00651D11"/>
    <w:rsid w:val="00660F53"/>
    <w:rsid w:val="006660B4"/>
    <w:rsid w:val="00681F69"/>
    <w:rsid w:val="006A4493"/>
    <w:rsid w:val="006C62A8"/>
    <w:rsid w:val="006C7C5A"/>
    <w:rsid w:val="006D028E"/>
    <w:rsid w:val="006D06C6"/>
    <w:rsid w:val="006D1EC9"/>
    <w:rsid w:val="006D1F21"/>
    <w:rsid w:val="006D3EE4"/>
    <w:rsid w:val="006E0179"/>
    <w:rsid w:val="006E297E"/>
    <w:rsid w:val="006E3CF1"/>
    <w:rsid w:val="006E6C19"/>
    <w:rsid w:val="00710C8F"/>
    <w:rsid w:val="00713573"/>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65EA8"/>
    <w:rsid w:val="00871030"/>
    <w:rsid w:val="00876BBE"/>
    <w:rsid w:val="00885FCB"/>
    <w:rsid w:val="008B090F"/>
    <w:rsid w:val="008D14DD"/>
    <w:rsid w:val="008D28D6"/>
    <w:rsid w:val="008E356A"/>
    <w:rsid w:val="008E6872"/>
    <w:rsid w:val="008F2BB9"/>
    <w:rsid w:val="008F3BD1"/>
    <w:rsid w:val="00921188"/>
    <w:rsid w:val="009254E6"/>
    <w:rsid w:val="00933947"/>
    <w:rsid w:val="00954DF6"/>
    <w:rsid w:val="00960CC4"/>
    <w:rsid w:val="00973544"/>
    <w:rsid w:val="00976B0B"/>
    <w:rsid w:val="00980C1A"/>
    <w:rsid w:val="00991123"/>
    <w:rsid w:val="009A0E5A"/>
    <w:rsid w:val="009A4990"/>
    <w:rsid w:val="009B536B"/>
    <w:rsid w:val="009C2FE9"/>
    <w:rsid w:val="009E24CA"/>
    <w:rsid w:val="009E40CD"/>
    <w:rsid w:val="009E469C"/>
    <w:rsid w:val="009F3F9A"/>
    <w:rsid w:val="00A173CF"/>
    <w:rsid w:val="00A25973"/>
    <w:rsid w:val="00A46721"/>
    <w:rsid w:val="00A47DB9"/>
    <w:rsid w:val="00A679C4"/>
    <w:rsid w:val="00A82D07"/>
    <w:rsid w:val="00A86CD0"/>
    <w:rsid w:val="00A91344"/>
    <w:rsid w:val="00AC4CAC"/>
    <w:rsid w:val="00AC6052"/>
    <w:rsid w:val="00AC7DAE"/>
    <w:rsid w:val="00AD5999"/>
    <w:rsid w:val="00AE5F79"/>
    <w:rsid w:val="00B07709"/>
    <w:rsid w:val="00B11EDA"/>
    <w:rsid w:val="00B12D00"/>
    <w:rsid w:val="00B17646"/>
    <w:rsid w:val="00B25E09"/>
    <w:rsid w:val="00B55956"/>
    <w:rsid w:val="00B81F9C"/>
    <w:rsid w:val="00B86469"/>
    <w:rsid w:val="00B95E1D"/>
    <w:rsid w:val="00B96A3E"/>
    <w:rsid w:val="00BB058F"/>
    <w:rsid w:val="00BB208F"/>
    <w:rsid w:val="00BD4895"/>
    <w:rsid w:val="00BD6001"/>
    <w:rsid w:val="00BE601F"/>
    <w:rsid w:val="00BF406C"/>
    <w:rsid w:val="00BF531C"/>
    <w:rsid w:val="00C14009"/>
    <w:rsid w:val="00C30E63"/>
    <w:rsid w:val="00C54DB5"/>
    <w:rsid w:val="00C671A9"/>
    <w:rsid w:val="00C75936"/>
    <w:rsid w:val="00C81107"/>
    <w:rsid w:val="00C92655"/>
    <w:rsid w:val="00C961C2"/>
    <w:rsid w:val="00C97205"/>
    <w:rsid w:val="00CB26C2"/>
    <w:rsid w:val="00CE11B5"/>
    <w:rsid w:val="00CF4136"/>
    <w:rsid w:val="00CF77EF"/>
    <w:rsid w:val="00D13312"/>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05C4D"/>
    <w:rsid w:val="00E11FB9"/>
    <w:rsid w:val="00E12ED2"/>
    <w:rsid w:val="00E25AAB"/>
    <w:rsid w:val="00E44071"/>
    <w:rsid w:val="00E4439D"/>
    <w:rsid w:val="00E72E28"/>
    <w:rsid w:val="00E86588"/>
    <w:rsid w:val="00EB7ADE"/>
    <w:rsid w:val="00EC277A"/>
    <w:rsid w:val="00EE293F"/>
    <w:rsid w:val="00EE355B"/>
    <w:rsid w:val="00EE6160"/>
    <w:rsid w:val="00EF299F"/>
    <w:rsid w:val="00EF6487"/>
    <w:rsid w:val="00F04327"/>
    <w:rsid w:val="00F052B3"/>
    <w:rsid w:val="00F06703"/>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0C8255C"/>
    <w:rsid w:val="15333719"/>
    <w:rsid w:val="157A4E35"/>
    <w:rsid w:val="15A6480D"/>
    <w:rsid w:val="1608351E"/>
    <w:rsid w:val="1DF613D3"/>
    <w:rsid w:val="20A0716E"/>
    <w:rsid w:val="21E9568B"/>
    <w:rsid w:val="26A022EB"/>
    <w:rsid w:val="278E005D"/>
    <w:rsid w:val="288B42E2"/>
    <w:rsid w:val="2FEC2936"/>
    <w:rsid w:val="30175C86"/>
    <w:rsid w:val="3038292B"/>
    <w:rsid w:val="306D7DC2"/>
    <w:rsid w:val="33F53549"/>
    <w:rsid w:val="38290730"/>
    <w:rsid w:val="3BDC4EF4"/>
    <w:rsid w:val="41842ED7"/>
    <w:rsid w:val="41E80EEB"/>
    <w:rsid w:val="44E060C2"/>
    <w:rsid w:val="4708796F"/>
    <w:rsid w:val="47283916"/>
    <w:rsid w:val="4A8C26DF"/>
    <w:rsid w:val="508F329F"/>
    <w:rsid w:val="52264F17"/>
    <w:rsid w:val="527B4618"/>
    <w:rsid w:val="52B813CD"/>
    <w:rsid w:val="52D653D6"/>
    <w:rsid w:val="58E50BA2"/>
    <w:rsid w:val="598B674F"/>
    <w:rsid w:val="5B8E2CD1"/>
    <w:rsid w:val="5D5E44AA"/>
    <w:rsid w:val="6045103E"/>
    <w:rsid w:val="628F7431"/>
    <w:rsid w:val="67D866A0"/>
    <w:rsid w:val="6C28527F"/>
    <w:rsid w:val="6D6123F1"/>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表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2633</Words>
  <Characters>2781</Characters>
  <Lines>20</Lines>
  <Paragraphs>5</Paragraphs>
  <TotalTime>145</TotalTime>
  <ScaleCrop>false</ScaleCrop>
  <LinksUpToDate>false</LinksUpToDate>
  <CharactersWithSpaces>2797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燕</cp:lastModifiedBy>
  <cp:lastPrinted>2021-12-09T07:52:00Z</cp:lastPrinted>
  <dcterms:modified xsi:type="dcterms:W3CDTF">2024-11-19T14:21:05Z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19CE6C4B7F8A43C7981FA066754F118C</vt:lpwstr>
  </property>
</Properties>
</file>