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A7799">
      <w:pPr>
        <w:jc w:val="center"/>
        <w:rPr>
          <w:rFonts w:ascii="宋体" w:hAnsi="宋体"/>
          <w:kern w:val="0"/>
          <w:sz w:val="44"/>
          <w:szCs w:val="44"/>
        </w:rPr>
      </w:pPr>
      <w:r>
        <w:rPr>
          <w:rFonts w:hint="eastAsia" w:ascii="宋体" w:hAnsi="宋体"/>
          <w:kern w:val="0"/>
          <w:sz w:val="44"/>
          <w:szCs w:val="44"/>
        </w:rPr>
        <w:t>明秀校区图书馆中央空调主机</w:t>
      </w:r>
    </w:p>
    <w:p w14:paraId="7BF8B56C">
      <w:pPr>
        <w:jc w:val="center"/>
        <w:rPr>
          <w:sz w:val="44"/>
          <w:szCs w:val="44"/>
        </w:rPr>
      </w:pPr>
      <w:r>
        <w:rPr>
          <w:rFonts w:hint="eastAsia" w:ascii="宋体" w:hAnsi="宋体"/>
          <w:kern w:val="0"/>
          <w:sz w:val="44"/>
          <w:szCs w:val="44"/>
        </w:rPr>
        <w:t>维修服务合同</w:t>
      </w:r>
    </w:p>
    <w:p w14:paraId="4D1C2544">
      <w:pPr>
        <w:widowControl/>
        <w:shd w:val="clear" w:color="auto" w:fill="FDFDFE"/>
        <w:spacing w:before="210"/>
        <w:jc w:val="left"/>
        <w:rPr>
          <w:rFonts w:ascii="Segoe UI" w:hAnsi="Segoe UI" w:eastAsia="宋体" w:cs="Segoe UI"/>
          <w:color w:val="05073B"/>
          <w:kern w:val="0"/>
          <w:sz w:val="23"/>
          <w:szCs w:val="23"/>
        </w:rPr>
      </w:pPr>
      <w:r>
        <w:rPr>
          <w:rFonts w:ascii="Segoe UI" w:hAnsi="Segoe UI" w:eastAsia="宋体" w:cs="Segoe UI"/>
          <w:color w:val="05073B"/>
          <w:kern w:val="0"/>
          <w:sz w:val="23"/>
          <w:szCs w:val="23"/>
        </w:rPr>
        <w:t>甲方（全称）：_________________________</w:t>
      </w:r>
      <w:bookmarkStart w:id="1" w:name="_GoBack"/>
      <w:bookmarkEnd w:id="1"/>
    </w:p>
    <w:p w14:paraId="308FFAC1">
      <w:pPr>
        <w:widowControl/>
        <w:shd w:val="clear" w:color="auto" w:fill="FDFDFE"/>
        <w:spacing w:before="210"/>
        <w:jc w:val="left"/>
        <w:rPr>
          <w:rFonts w:ascii="Segoe UI" w:hAnsi="Segoe UI" w:eastAsia="宋体" w:cs="Segoe UI"/>
          <w:color w:val="05073B"/>
          <w:kern w:val="0"/>
          <w:sz w:val="23"/>
          <w:szCs w:val="23"/>
        </w:rPr>
      </w:pPr>
      <w:r>
        <w:rPr>
          <w:rFonts w:ascii="Segoe UI" w:hAnsi="Segoe UI" w:eastAsia="宋体" w:cs="Segoe UI"/>
          <w:color w:val="05073B"/>
          <w:kern w:val="0"/>
          <w:sz w:val="23"/>
          <w:szCs w:val="23"/>
        </w:rPr>
        <w:t>乙方（全称）：_________________________</w:t>
      </w:r>
    </w:p>
    <w:p w14:paraId="72282552">
      <w:pPr>
        <w:widowControl/>
        <w:shd w:val="clear" w:color="auto" w:fill="FDFDFE"/>
        <w:spacing w:before="210"/>
        <w:ind w:firstLine="460" w:firstLineChars="200"/>
        <w:jc w:val="left"/>
        <w:rPr>
          <w:rFonts w:ascii="Segoe UI" w:hAnsi="Segoe UI" w:eastAsia="宋体" w:cs="Segoe UI"/>
          <w:color w:val="05073B"/>
          <w:kern w:val="0"/>
          <w:sz w:val="23"/>
          <w:szCs w:val="23"/>
        </w:rPr>
      </w:pPr>
      <w:r>
        <w:rPr>
          <w:rFonts w:ascii="Segoe UI" w:hAnsi="Segoe UI" w:eastAsia="宋体" w:cs="Segoe UI"/>
          <w:color w:val="05073B"/>
          <w:kern w:val="0"/>
          <w:sz w:val="23"/>
          <w:szCs w:val="23"/>
        </w:rPr>
        <w:t>根据《中华人民共和国</w:t>
      </w:r>
      <w:r>
        <w:rPr>
          <w:rFonts w:hint="eastAsia" w:ascii="Segoe UI" w:hAnsi="Segoe UI" w:eastAsia="宋体" w:cs="Segoe UI"/>
          <w:color w:val="05073B"/>
          <w:kern w:val="0"/>
          <w:sz w:val="23"/>
          <w:szCs w:val="23"/>
          <w:lang w:val="en-US" w:eastAsia="zh-CN"/>
        </w:rPr>
        <w:t>民法典</w:t>
      </w:r>
      <w:r>
        <w:rPr>
          <w:rFonts w:ascii="Segoe UI" w:hAnsi="Segoe UI" w:eastAsia="宋体" w:cs="Segoe UI"/>
          <w:color w:val="05073B"/>
          <w:kern w:val="0"/>
          <w:sz w:val="23"/>
          <w:szCs w:val="23"/>
        </w:rPr>
        <w:t>》及相关法律法规，甲乙双方经友好协商，就甲方所属的中央空调系统的维修事宜达成一致，特订立本合同，以资共同遵守。</w:t>
      </w:r>
    </w:p>
    <w:p w14:paraId="72E19128">
      <w:pPr>
        <w:widowControl/>
        <w:shd w:val="clear" w:color="auto" w:fill="FDFDFE"/>
        <w:jc w:val="left"/>
        <w:rPr>
          <w:rFonts w:ascii="Segoe UI" w:hAnsi="Segoe UI" w:eastAsia="宋体" w:cs="Segoe UI"/>
          <w:color w:val="05073B"/>
          <w:kern w:val="0"/>
          <w:sz w:val="23"/>
          <w:szCs w:val="23"/>
        </w:rPr>
      </w:pPr>
      <w:r>
        <w:rPr>
          <w:rFonts w:ascii="Segoe UI" w:hAnsi="Segoe UI" w:eastAsia="宋体" w:cs="Segoe UI"/>
          <w:b/>
          <w:bCs/>
          <w:color w:val="05073B"/>
          <w:kern w:val="0"/>
          <w:sz w:val="23"/>
          <w:szCs w:val="23"/>
        </w:rPr>
        <w:t xml:space="preserve">第一条 </w:t>
      </w:r>
      <w:r>
        <w:rPr>
          <w:rFonts w:hint="eastAsia" w:ascii="Segoe UI" w:hAnsi="Segoe UI" w:eastAsia="宋体" w:cs="Segoe UI"/>
          <w:b/>
          <w:bCs/>
          <w:color w:val="05073B"/>
          <w:kern w:val="0"/>
          <w:sz w:val="23"/>
          <w:szCs w:val="23"/>
        </w:rPr>
        <w:t>项目</w:t>
      </w:r>
      <w:r>
        <w:rPr>
          <w:rFonts w:ascii="Segoe UI" w:hAnsi="Segoe UI" w:eastAsia="宋体" w:cs="Segoe UI"/>
          <w:b/>
          <w:bCs/>
          <w:color w:val="05073B"/>
          <w:kern w:val="0"/>
          <w:sz w:val="23"/>
          <w:szCs w:val="23"/>
        </w:rPr>
        <w:t>概况</w:t>
      </w:r>
    </w:p>
    <w:p w14:paraId="73693FDA">
      <w:pPr>
        <w:widowControl/>
        <w:shd w:val="clear" w:color="auto" w:fill="FDFDFE"/>
        <w:jc w:val="left"/>
        <w:rPr>
          <w:rFonts w:ascii="PingFang-SC-Regular" w:hAnsi="PingFang-SC-Regular" w:eastAsia="宋体" w:cs="Segoe UI"/>
          <w:color w:val="05073B"/>
          <w:kern w:val="0"/>
          <w:sz w:val="23"/>
          <w:szCs w:val="23"/>
        </w:rPr>
      </w:pPr>
      <w:r>
        <w:rPr>
          <w:rFonts w:hint="eastAsia" w:ascii="PingFang-SC-Regular" w:hAnsi="PingFang-SC-Regular" w:eastAsia="宋体" w:cs="Segoe UI"/>
          <w:b/>
          <w:bCs/>
          <w:color w:val="05073B"/>
          <w:kern w:val="0"/>
          <w:sz w:val="23"/>
          <w:szCs w:val="23"/>
        </w:rPr>
        <w:t>1、项目</w:t>
      </w:r>
      <w:r>
        <w:rPr>
          <w:rFonts w:ascii="PingFang-SC-Regular" w:hAnsi="PingFang-SC-Regular" w:eastAsia="宋体" w:cs="Segoe UI"/>
          <w:b/>
          <w:bCs/>
          <w:color w:val="05073B"/>
          <w:kern w:val="0"/>
          <w:sz w:val="23"/>
          <w:szCs w:val="23"/>
        </w:rPr>
        <w:t>名称</w:t>
      </w:r>
      <w:r>
        <w:rPr>
          <w:rFonts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t>明秀校区图书馆中央空调主机维修服务项目</w:t>
      </w:r>
    </w:p>
    <w:p w14:paraId="1D31EC15">
      <w:pPr>
        <w:widowControl/>
        <w:shd w:val="clear" w:color="auto" w:fill="FDFDFE"/>
        <w:jc w:val="left"/>
        <w:rPr>
          <w:rFonts w:ascii="PingFang-SC-Regular" w:hAnsi="PingFang-SC-Regular" w:eastAsia="宋体" w:cs="Segoe UI"/>
          <w:color w:val="05073B"/>
          <w:kern w:val="0"/>
          <w:sz w:val="23"/>
          <w:szCs w:val="23"/>
        </w:rPr>
      </w:pPr>
      <w:r>
        <w:rPr>
          <w:rFonts w:hint="eastAsia" w:ascii="PingFang-SC-Regular" w:hAnsi="PingFang-SC-Regular" w:eastAsia="宋体" w:cs="Segoe UI"/>
          <w:b/>
          <w:bCs/>
          <w:color w:val="05073B"/>
          <w:kern w:val="0"/>
          <w:sz w:val="23"/>
          <w:szCs w:val="23"/>
        </w:rPr>
        <w:t>2、项目</w:t>
      </w:r>
      <w:r>
        <w:rPr>
          <w:rFonts w:ascii="PingFang-SC-Regular" w:hAnsi="PingFang-SC-Regular" w:eastAsia="宋体" w:cs="Segoe UI"/>
          <w:b/>
          <w:bCs/>
          <w:color w:val="05073B"/>
          <w:kern w:val="0"/>
          <w:sz w:val="23"/>
          <w:szCs w:val="23"/>
        </w:rPr>
        <w:t>地点</w:t>
      </w:r>
      <w:r>
        <w:rPr>
          <w:rFonts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rPr>
        <w:t>广西中医药大学明秀校区图书馆</w:t>
      </w:r>
    </w:p>
    <w:p w14:paraId="318DD84A">
      <w:pPr>
        <w:widowControl/>
        <w:shd w:val="clear" w:color="auto" w:fill="FDFDFE"/>
        <w:jc w:val="left"/>
        <w:rPr>
          <w:rFonts w:ascii="Segoe UI" w:hAnsi="Segoe UI" w:eastAsia="宋体" w:cs="Segoe UI"/>
          <w:color w:val="05073B"/>
          <w:kern w:val="0"/>
          <w:sz w:val="23"/>
          <w:szCs w:val="23"/>
        </w:rPr>
      </w:pPr>
      <w:r>
        <w:rPr>
          <w:rFonts w:ascii="Segoe UI" w:hAnsi="Segoe UI" w:eastAsia="宋体" w:cs="Segoe UI"/>
          <w:b/>
          <w:bCs/>
          <w:color w:val="05073B"/>
          <w:kern w:val="0"/>
          <w:sz w:val="23"/>
          <w:szCs w:val="23"/>
        </w:rPr>
        <w:t>第二条 合同工期</w:t>
      </w:r>
    </w:p>
    <w:p w14:paraId="22120033">
      <w:pPr>
        <w:widowControl/>
        <w:shd w:val="clear" w:color="auto" w:fill="FDFDFE"/>
        <w:jc w:val="left"/>
        <w:rPr>
          <w:rFonts w:ascii="PingFang-SC-Regular" w:hAnsi="PingFang-SC-Regular" w:eastAsia="宋体" w:cs="Segoe UI"/>
          <w:color w:val="05073B"/>
          <w:kern w:val="0"/>
          <w:sz w:val="23"/>
          <w:szCs w:val="23"/>
        </w:rPr>
      </w:pPr>
      <w:r>
        <w:rPr>
          <w:rFonts w:ascii="PingFang-SC-Regular" w:hAnsi="PingFang-SC-Regular" w:eastAsia="宋体" w:cs="Segoe UI"/>
          <w:b/>
          <w:bCs/>
          <w:color w:val="05073B"/>
          <w:kern w:val="0"/>
          <w:sz w:val="23"/>
          <w:szCs w:val="23"/>
        </w:rPr>
        <w:t>1.</w:t>
      </w:r>
      <w:r>
        <w:rPr>
          <w:rFonts w:hint="eastAsia" w:ascii="PingFang-SC-Regular" w:hAnsi="PingFang-SC-Regular" w:eastAsia="宋体" w:cs="Segoe UI"/>
          <w:b/>
          <w:bCs/>
          <w:color w:val="05073B"/>
          <w:kern w:val="0"/>
          <w:sz w:val="23"/>
          <w:szCs w:val="23"/>
        </w:rPr>
        <w:t>、</w:t>
      </w:r>
      <w:r>
        <w:rPr>
          <w:rFonts w:ascii="PingFang-SC-Regular" w:hAnsi="PingFang-SC-Regular" w:eastAsia="宋体" w:cs="Segoe UI"/>
          <w:b/>
          <w:bCs/>
          <w:color w:val="05073B"/>
          <w:kern w:val="0"/>
          <w:sz w:val="23"/>
          <w:szCs w:val="23"/>
        </w:rPr>
        <w:t>开工日期</w:t>
      </w:r>
      <w:r>
        <w:rPr>
          <w:rFonts w:ascii="PingFang-SC-Regular" w:hAnsi="PingFang-SC-Regular" w:eastAsia="宋体" w:cs="Segoe UI"/>
          <w:color w:val="05073B"/>
          <w:kern w:val="0"/>
          <w:sz w:val="23"/>
          <w:szCs w:val="23"/>
        </w:rPr>
        <w:t>：本合同签订且预付款到账后两天内开工。</w:t>
      </w:r>
    </w:p>
    <w:p w14:paraId="0ABDB759">
      <w:pPr>
        <w:widowControl/>
        <w:shd w:val="clear" w:color="auto" w:fill="FDFDFE"/>
        <w:jc w:val="left"/>
        <w:rPr>
          <w:rFonts w:ascii="PingFang-SC-Regular" w:hAnsi="PingFang-SC-Regular" w:eastAsia="宋体" w:cs="Segoe UI"/>
          <w:color w:val="05073B"/>
          <w:kern w:val="0"/>
          <w:sz w:val="23"/>
          <w:szCs w:val="23"/>
        </w:rPr>
      </w:pPr>
      <w:r>
        <w:rPr>
          <w:rFonts w:hint="eastAsia" w:ascii="PingFang-SC-Regular" w:hAnsi="PingFang-SC-Regular" w:eastAsia="宋体" w:cs="Segoe UI"/>
          <w:b/>
          <w:bCs/>
          <w:color w:val="05073B"/>
          <w:kern w:val="0"/>
          <w:sz w:val="23"/>
          <w:szCs w:val="23"/>
        </w:rPr>
        <w:t>2、</w:t>
      </w:r>
      <w:r>
        <w:rPr>
          <w:rFonts w:ascii="PingFang-SC-Regular" w:hAnsi="PingFang-SC-Regular" w:eastAsia="宋体" w:cs="Segoe UI"/>
          <w:b/>
          <w:bCs/>
          <w:color w:val="05073B"/>
          <w:kern w:val="0"/>
          <w:sz w:val="23"/>
          <w:szCs w:val="23"/>
        </w:rPr>
        <w:t>工期</w:t>
      </w:r>
      <w:r>
        <w:rPr>
          <w:rFonts w:ascii="PingFang-SC-Regular" w:hAnsi="PingFang-SC-Regular" w:eastAsia="宋体" w:cs="Segoe UI"/>
          <w:color w:val="05073B"/>
          <w:kern w:val="0"/>
          <w:sz w:val="23"/>
          <w:szCs w:val="23"/>
        </w:rPr>
        <w:t>：维修工作应在合同签订后__</w:t>
      </w:r>
      <w:r>
        <w:rPr>
          <w:rFonts w:ascii="PingFang-SC-Regular" w:hAnsi="PingFang-SC-Regular" w:eastAsia="宋体" w:cs="Segoe UI"/>
          <w:color w:val="05073B"/>
          <w:kern w:val="0"/>
          <w:sz w:val="23"/>
          <w:szCs w:val="23"/>
          <w:u w:val="single"/>
        </w:rPr>
        <w:t>10</w:t>
      </w:r>
      <w:r>
        <w:rPr>
          <w:rFonts w:ascii="PingFang-SC-Regular" w:hAnsi="PingFang-SC-Regular" w:eastAsia="宋体" w:cs="Segoe UI"/>
          <w:color w:val="05073B"/>
          <w:kern w:val="0"/>
          <w:sz w:val="23"/>
          <w:szCs w:val="23"/>
        </w:rPr>
        <w:t>___天内完成。</w:t>
      </w:r>
    </w:p>
    <w:p w14:paraId="580FB0F4">
      <w:pPr>
        <w:widowControl/>
        <w:shd w:val="clear" w:color="auto" w:fill="FDFDFE"/>
        <w:jc w:val="left"/>
        <w:rPr>
          <w:rFonts w:ascii="Segoe UI" w:hAnsi="Segoe UI" w:eastAsia="宋体" w:cs="Segoe UI"/>
          <w:color w:val="05073B"/>
          <w:kern w:val="0"/>
          <w:sz w:val="23"/>
          <w:szCs w:val="23"/>
        </w:rPr>
      </w:pPr>
      <w:r>
        <w:rPr>
          <w:rFonts w:ascii="Segoe UI" w:hAnsi="Segoe UI" w:eastAsia="宋体" w:cs="Segoe UI"/>
          <w:b/>
          <w:bCs/>
          <w:color w:val="05073B"/>
          <w:kern w:val="0"/>
          <w:sz w:val="23"/>
          <w:szCs w:val="23"/>
        </w:rPr>
        <w:t>第三条 维修内容</w:t>
      </w:r>
    </w:p>
    <w:p w14:paraId="56A2CF2B">
      <w:r>
        <w:rPr>
          <w:rFonts w:hint="eastAsia" w:ascii="宋体" w:hAnsi="宋体"/>
          <w:kern w:val="0"/>
          <w:lang w:val="en-US" w:eastAsia="zh-CN"/>
        </w:rPr>
        <w:t>1、</w:t>
      </w:r>
      <w:r>
        <w:rPr>
          <w:rFonts w:hint="eastAsia" w:ascii="宋体" w:hAnsi="宋体"/>
          <w:kern w:val="0"/>
        </w:rPr>
        <w:t>具体维修更换部件及预算详见：明秀校区图书馆中央空调主机维修更换表</w:t>
      </w:r>
    </w:p>
    <w:tbl>
      <w:tblPr>
        <w:tblStyle w:val="4"/>
        <w:tblW w:w="76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4"/>
        <w:gridCol w:w="1534"/>
        <w:gridCol w:w="1534"/>
        <w:gridCol w:w="1534"/>
        <w:gridCol w:w="1534"/>
      </w:tblGrid>
      <w:tr w14:paraId="52E10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3F62340C">
            <w:pPr>
              <w:spacing w:line="400" w:lineRule="exact"/>
              <w:rPr>
                <w:rFonts w:ascii="宋体" w:hAnsi="宋体"/>
                <w:kern w:val="0"/>
              </w:rPr>
            </w:pPr>
            <w:r>
              <w:rPr>
                <w:rFonts w:hint="eastAsia" w:ascii="宋体" w:hAnsi="宋体"/>
                <w:kern w:val="0"/>
              </w:rPr>
              <w:t>序号</w:t>
            </w:r>
          </w:p>
        </w:tc>
        <w:tc>
          <w:tcPr>
            <w:tcW w:w="1534" w:type="dxa"/>
            <w:tcBorders>
              <w:top w:val="single" w:color="auto" w:sz="4" w:space="0"/>
              <w:left w:val="nil"/>
              <w:bottom w:val="single" w:color="auto" w:sz="4" w:space="0"/>
              <w:right w:val="single" w:color="auto" w:sz="4" w:space="0"/>
            </w:tcBorders>
            <w:vAlign w:val="center"/>
          </w:tcPr>
          <w:p w14:paraId="677F4A04">
            <w:pPr>
              <w:spacing w:line="400" w:lineRule="exact"/>
              <w:rPr>
                <w:rFonts w:hint="eastAsia" w:ascii="宋体" w:hAnsi="宋体"/>
                <w:kern w:val="0"/>
              </w:rPr>
            </w:pPr>
            <w:r>
              <w:rPr>
                <w:rFonts w:hint="eastAsia" w:ascii="宋体" w:hAnsi="宋体"/>
                <w:kern w:val="0"/>
              </w:rPr>
              <w:t>配件名称</w:t>
            </w:r>
          </w:p>
        </w:tc>
        <w:tc>
          <w:tcPr>
            <w:tcW w:w="1534" w:type="dxa"/>
            <w:tcBorders>
              <w:top w:val="single" w:color="auto" w:sz="4" w:space="0"/>
              <w:left w:val="nil"/>
              <w:bottom w:val="single" w:color="auto" w:sz="4" w:space="0"/>
              <w:right w:val="single" w:color="auto" w:sz="4" w:space="0"/>
            </w:tcBorders>
            <w:vAlign w:val="center"/>
          </w:tcPr>
          <w:p w14:paraId="3B0C650C">
            <w:pPr>
              <w:spacing w:line="400" w:lineRule="exact"/>
              <w:rPr>
                <w:rFonts w:hint="eastAsia" w:ascii="宋体" w:hAnsi="宋体"/>
                <w:kern w:val="0"/>
              </w:rPr>
            </w:pPr>
            <w:r>
              <w:rPr>
                <w:rFonts w:hint="eastAsia" w:ascii="宋体" w:hAnsi="宋体"/>
                <w:kern w:val="0"/>
              </w:rPr>
              <w:t>品牌或型号</w:t>
            </w:r>
          </w:p>
        </w:tc>
        <w:tc>
          <w:tcPr>
            <w:tcW w:w="1534" w:type="dxa"/>
            <w:tcBorders>
              <w:top w:val="single" w:color="auto" w:sz="4" w:space="0"/>
              <w:left w:val="nil"/>
              <w:bottom w:val="single" w:color="auto" w:sz="4" w:space="0"/>
              <w:right w:val="single" w:color="auto" w:sz="4" w:space="0"/>
            </w:tcBorders>
            <w:vAlign w:val="center"/>
          </w:tcPr>
          <w:p w14:paraId="75AB20E1">
            <w:pPr>
              <w:spacing w:line="400" w:lineRule="exact"/>
              <w:rPr>
                <w:rFonts w:hint="eastAsia" w:ascii="宋体" w:hAnsi="宋体"/>
                <w:kern w:val="0"/>
              </w:rPr>
            </w:pPr>
            <w:r>
              <w:rPr>
                <w:rFonts w:hint="eastAsia" w:ascii="宋体" w:hAnsi="宋体"/>
                <w:kern w:val="0"/>
              </w:rPr>
              <w:t>数量</w:t>
            </w:r>
          </w:p>
        </w:tc>
        <w:tc>
          <w:tcPr>
            <w:tcW w:w="1534" w:type="dxa"/>
            <w:tcBorders>
              <w:top w:val="single" w:color="auto" w:sz="4" w:space="0"/>
              <w:left w:val="nil"/>
              <w:bottom w:val="single" w:color="auto" w:sz="4" w:space="0"/>
              <w:right w:val="single" w:color="auto" w:sz="4" w:space="0"/>
            </w:tcBorders>
            <w:vAlign w:val="center"/>
          </w:tcPr>
          <w:p w14:paraId="5B5632DB">
            <w:pPr>
              <w:spacing w:line="400" w:lineRule="exact"/>
              <w:rPr>
                <w:rFonts w:hint="eastAsia" w:ascii="宋体" w:hAnsi="宋体"/>
                <w:kern w:val="0"/>
              </w:rPr>
            </w:pPr>
            <w:r>
              <w:rPr>
                <w:rFonts w:hint="eastAsia" w:ascii="宋体" w:hAnsi="宋体"/>
                <w:kern w:val="0"/>
              </w:rPr>
              <w:t>单位</w:t>
            </w:r>
          </w:p>
        </w:tc>
      </w:tr>
      <w:tr w14:paraId="6F7EC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4E0786BC">
            <w:pPr>
              <w:spacing w:line="400" w:lineRule="exact"/>
              <w:rPr>
                <w:rFonts w:hint="eastAsia" w:ascii="宋体" w:hAnsi="宋体"/>
                <w:kern w:val="0"/>
              </w:rPr>
            </w:pPr>
            <w:r>
              <w:rPr>
                <w:rFonts w:hint="eastAsia" w:ascii="宋体" w:hAnsi="宋体"/>
                <w:kern w:val="0"/>
              </w:rPr>
              <w:t>1</w:t>
            </w:r>
          </w:p>
        </w:tc>
        <w:tc>
          <w:tcPr>
            <w:tcW w:w="1534" w:type="dxa"/>
            <w:tcBorders>
              <w:top w:val="single" w:color="auto" w:sz="4" w:space="0"/>
              <w:left w:val="nil"/>
              <w:bottom w:val="single" w:color="auto" w:sz="4" w:space="0"/>
              <w:right w:val="single" w:color="auto" w:sz="4" w:space="0"/>
            </w:tcBorders>
            <w:vAlign w:val="center"/>
          </w:tcPr>
          <w:p w14:paraId="037F8C82">
            <w:pPr>
              <w:spacing w:line="400" w:lineRule="exact"/>
              <w:rPr>
                <w:rFonts w:hint="eastAsia" w:ascii="宋体" w:hAnsi="宋体"/>
                <w:kern w:val="0"/>
              </w:rPr>
            </w:pPr>
            <w:r>
              <w:rPr>
                <w:rFonts w:hint="eastAsia" w:ascii="宋体" w:hAnsi="宋体"/>
                <w:kern w:val="0"/>
              </w:rPr>
              <w:t>模块</w:t>
            </w:r>
          </w:p>
        </w:tc>
        <w:tc>
          <w:tcPr>
            <w:tcW w:w="1534" w:type="dxa"/>
            <w:tcBorders>
              <w:top w:val="single" w:color="auto" w:sz="4" w:space="0"/>
              <w:left w:val="nil"/>
              <w:bottom w:val="single" w:color="auto" w:sz="4" w:space="0"/>
              <w:right w:val="single" w:color="auto" w:sz="4" w:space="0"/>
            </w:tcBorders>
            <w:vAlign w:val="center"/>
          </w:tcPr>
          <w:p w14:paraId="08F81774">
            <w:pPr>
              <w:spacing w:line="400" w:lineRule="exact"/>
              <w:rPr>
                <w:rFonts w:hint="eastAsia" w:ascii="宋体" w:hAnsi="宋体"/>
                <w:kern w:val="0"/>
              </w:rPr>
            </w:pPr>
            <w:r>
              <w:rPr>
                <w:rFonts w:hint="eastAsia" w:ascii="宋体" w:hAnsi="宋体"/>
                <w:kern w:val="0"/>
              </w:rPr>
              <w:t>32GB500182</w:t>
            </w:r>
          </w:p>
        </w:tc>
        <w:tc>
          <w:tcPr>
            <w:tcW w:w="1534" w:type="dxa"/>
            <w:tcBorders>
              <w:top w:val="single" w:color="auto" w:sz="4" w:space="0"/>
              <w:left w:val="nil"/>
              <w:bottom w:val="single" w:color="auto" w:sz="4" w:space="0"/>
              <w:right w:val="single" w:color="auto" w:sz="4" w:space="0"/>
            </w:tcBorders>
            <w:vAlign w:val="center"/>
          </w:tcPr>
          <w:p w14:paraId="00302237">
            <w:pPr>
              <w:spacing w:line="400" w:lineRule="exact"/>
              <w:rPr>
                <w:rFonts w:hint="eastAsia" w:ascii="宋体" w:hAnsi="宋体"/>
                <w:kern w:val="0"/>
              </w:rPr>
            </w:pPr>
            <w:r>
              <w:rPr>
                <w:rFonts w:hint="eastAsia" w:ascii="宋体" w:hAnsi="宋体"/>
                <w:kern w:val="0"/>
              </w:rPr>
              <w:t>2</w:t>
            </w:r>
          </w:p>
        </w:tc>
        <w:tc>
          <w:tcPr>
            <w:tcW w:w="1534" w:type="dxa"/>
            <w:tcBorders>
              <w:top w:val="single" w:color="auto" w:sz="4" w:space="0"/>
              <w:left w:val="nil"/>
              <w:bottom w:val="single" w:color="auto" w:sz="4" w:space="0"/>
              <w:right w:val="single" w:color="auto" w:sz="4" w:space="0"/>
            </w:tcBorders>
            <w:vAlign w:val="center"/>
          </w:tcPr>
          <w:p w14:paraId="57C73ACF">
            <w:pPr>
              <w:spacing w:line="400" w:lineRule="exact"/>
              <w:rPr>
                <w:rFonts w:hint="eastAsia" w:ascii="宋体" w:hAnsi="宋体"/>
                <w:kern w:val="0"/>
              </w:rPr>
            </w:pPr>
            <w:r>
              <w:rPr>
                <w:rFonts w:hint="eastAsia" w:ascii="宋体" w:hAnsi="宋体"/>
                <w:kern w:val="0"/>
              </w:rPr>
              <w:t>块</w:t>
            </w:r>
          </w:p>
        </w:tc>
      </w:tr>
      <w:tr w14:paraId="2F613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2F786659">
            <w:pPr>
              <w:spacing w:line="400" w:lineRule="exact"/>
              <w:rPr>
                <w:rFonts w:hint="eastAsia" w:ascii="宋体" w:hAnsi="宋体"/>
                <w:kern w:val="0"/>
              </w:rPr>
            </w:pPr>
            <w:r>
              <w:rPr>
                <w:rFonts w:hint="eastAsia" w:ascii="宋体" w:hAnsi="宋体"/>
                <w:kern w:val="0"/>
              </w:rPr>
              <w:t>2</w:t>
            </w:r>
          </w:p>
        </w:tc>
        <w:tc>
          <w:tcPr>
            <w:tcW w:w="1534" w:type="dxa"/>
            <w:tcBorders>
              <w:top w:val="single" w:color="auto" w:sz="4" w:space="0"/>
              <w:left w:val="nil"/>
              <w:bottom w:val="single" w:color="auto" w:sz="4" w:space="0"/>
              <w:right w:val="single" w:color="auto" w:sz="4" w:space="0"/>
            </w:tcBorders>
            <w:vAlign w:val="center"/>
          </w:tcPr>
          <w:p w14:paraId="3E413D56">
            <w:pPr>
              <w:spacing w:line="400" w:lineRule="exact"/>
              <w:rPr>
                <w:rFonts w:hint="eastAsia" w:ascii="宋体" w:hAnsi="宋体"/>
                <w:kern w:val="0"/>
              </w:rPr>
            </w:pPr>
            <w:r>
              <w:rPr>
                <w:rFonts w:hint="eastAsia" w:ascii="宋体" w:hAnsi="宋体"/>
                <w:kern w:val="0"/>
              </w:rPr>
              <w:t>压缩机保护模块</w:t>
            </w:r>
          </w:p>
        </w:tc>
        <w:tc>
          <w:tcPr>
            <w:tcW w:w="1534" w:type="dxa"/>
            <w:tcBorders>
              <w:top w:val="single" w:color="auto" w:sz="4" w:space="0"/>
              <w:left w:val="nil"/>
              <w:bottom w:val="single" w:color="auto" w:sz="4" w:space="0"/>
              <w:right w:val="single" w:color="auto" w:sz="4" w:space="0"/>
            </w:tcBorders>
            <w:vAlign w:val="center"/>
          </w:tcPr>
          <w:p w14:paraId="7B0698B3">
            <w:pPr>
              <w:spacing w:line="400" w:lineRule="exact"/>
              <w:rPr>
                <w:rFonts w:hint="eastAsia" w:ascii="宋体" w:hAnsi="宋体"/>
                <w:kern w:val="0"/>
              </w:rPr>
            </w:pPr>
            <w:r>
              <w:rPr>
                <w:rFonts w:hint="eastAsia" w:ascii="宋体" w:hAnsi="宋体"/>
                <w:kern w:val="0"/>
              </w:rPr>
              <w:t>32GB500402</w:t>
            </w:r>
          </w:p>
        </w:tc>
        <w:tc>
          <w:tcPr>
            <w:tcW w:w="1534" w:type="dxa"/>
            <w:tcBorders>
              <w:top w:val="single" w:color="auto" w:sz="4" w:space="0"/>
              <w:left w:val="nil"/>
              <w:bottom w:val="single" w:color="auto" w:sz="4" w:space="0"/>
              <w:right w:val="single" w:color="auto" w:sz="4" w:space="0"/>
            </w:tcBorders>
            <w:vAlign w:val="center"/>
          </w:tcPr>
          <w:p w14:paraId="6CE44EA8">
            <w:pPr>
              <w:spacing w:line="400" w:lineRule="exact"/>
              <w:rPr>
                <w:rFonts w:hint="eastAsia" w:ascii="宋体" w:hAnsi="宋体"/>
                <w:kern w:val="0"/>
              </w:rPr>
            </w:pPr>
            <w:r>
              <w:rPr>
                <w:rFonts w:hint="eastAsia" w:ascii="宋体" w:hAnsi="宋体"/>
                <w:kern w:val="0"/>
              </w:rPr>
              <w:t>6</w:t>
            </w:r>
          </w:p>
        </w:tc>
        <w:tc>
          <w:tcPr>
            <w:tcW w:w="1534" w:type="dxa"/>
            <w:tcBorders>
              <w:top w:val="single" w:color="auto" w:sz="4" w:space="0"/>
              <w:left w:val="nil"/>
              <w:bottom w:val="single" w:color="auto" w:sz="4" w:space="0"/>
              <w:right w:val="single" w:color="auto" w:sz="4" w:space="0"/>
            </w:tcBorders>
            <w:vAlign w:val="center"/>
          </w:tcPr>
          <w:p w14:paraId="4343EA40">
            <w:pPr>
              <w:spacing w:line="400" w:lineRule="exact"/>
              <w:rPr>
                <w:rFonts w:hint="eastAsia" w:ascii="宋体" w:hAnsi="宋体"/>
                <w:kern w:val="0"/>
              </w:rPr>
            </w:pPr>
            <w:r>
              <w:rPr>
                <w:rFonts w:hint="eastAsia" w:ascii="宋体" w:hAnsi="宋体"/>
                <w:kern w:val="0"/>
              </w:rPr>
              <w:t>块</w:t>
            </w:r>
          </w:p>
        </w:tc>
      </w:tr>
      <w:tr w14:paraId="2ECDC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2443CEDE">
            <w:pPr>
              <w:spacing w:line="400" w:lineRule="exact"/>
              <w:rPr>
                <w:rFonts w:hint="eastAsia" w:ascii="宋体" w:hAnsi="宋体"/>
                <w:kern w:val="0"/>
              </w:rPr>
            </w:pPr>
            <w:r>
              <w:rPr>
                <w:rFonts w:hint="eastAsia" w:ascii="宋体" w:hAnsi="宋体"/>
                <w:kern w:val="0"/>
              </w:rPr>
              <w:t>3</w:t>
            </w:r>
          </w:p>
        </w:tc>
        <w:tc>
          <w:tcPr>
            <w:tcW w:w="1534" w:type="dxa"/>
            <w:tcBorders>
              <w:top w:val="single" w:color="auto" w:sz="4" w:space="0"/>
              <w:left w:val="nil"/>
              <w:bottom w:val="single" w:color="auto" w:sz="4" w:space="0"/>
              <w:right w:val="single" w:color="auto" w:sz="4" w:space="0"/>
            </w:tcBorders>
            <w:vAlign w:val="center"/>
          </w:tcPr>
          <w:p w14:paraId="720726AE">
            <w:pPr>
              <w:spacing w:line="400" w:lineRule="exact"/>
              <w:rPr>
                <w:rFonts w:hint="eastAsia" w:ascii="宋体" w:hAnsi="宋体"/>
                <w:kern w:val="0"/>
              </w:rPr>
            </w:pPr>
            <w:r>
              <w:rPr>
                <w:rFonts w:hint="eastAsia" w:ascii="宋体" w:hAnsi="宋体"/>
                <w:kern w:val="0"/>
              </w:rPr>
              <w:t>显示模块</w:t>
            </w:r>
          </w:p>
        </w:tc>
        <w:tc>
          <w:tcPr>
            <w:tcW w:w="1534" w:type="dxa"/>
            <w:tcBorders>
              <w:top w:val="single" w:color="auto" w:sz="4" w:space="0"/>
              <w:left w:val="nil"/>
              <w:bottom w:val="single" w:color="auto" w:sz="4" w:space="0"/>
              <w:right w:val="single" w:color="auto" w:sz="4" w:space="0"/>
            </w:tcBorders>
            <w:vAlign w:val="center"/>
          </w:tcPr>
          <w:p w14:paraId="3CF59F8F">
            <w:pPr>
              <w:spacing w:line="400" w:lineRule="exact"/>
              <w:rPr>
                <w:rFonts w:hint="eastAsia" w:ascii="宋体" w:hAnsi="宋体"/>
                <w:kern w:val="0"/>
              </w:rPr>
            </w:pPr>
            <w:r>
              <w:rPr>
                <w:rFonts w:hint="eastAsia" w:ascii="宋体" w:hAnsi="宋体"/>
                <w:kern w:val="0"/>
              </w:rPr>
              <w:t>32GB500112</w:t>
            </w:r>
          </w:p>
        </w:tc>
        <w:tc>
          <w:tcPr>
            <w:tcW w:w="1534" w:type="dxa"/>
            <w:tcBorders>
              <w:top w:val="single" w:color="auto" w:sz="4" w:space="0"/>
              <w:left w:val="nil"/>
              <w:bottom w:val="single" w:color="auto" w:sz="4" w:space="0"/>
              <w:right w:val="single" w:color="auto" w:sz="4" w:space="0"/>
            </w:tcBorders>
            <w:vAlign w:val="center"/>
          </w:tcPr>
          <w:p w14:paraId="5E17ED19">
            <w:pPr>
              <w:spacing w:line="400" w:lineRule="exact"/>
              <w:rPr>
                <w:rFonts w:hint="eastAsia" w:ascii="宋体" w:hAnsi="宋体"/>
                <w:kern w:val="0"/>
              </w:rPr>
            </w:pPr>
            <w:r>
              <w:rPr>
                <w:rFonts w:hint="eastAsia" w:ascii="宋体" w:hAnsi="宋体"/>
                <w:kern w:val="0"/>
              </w:rPr>
              <w:t>2</w:t>
            </w:r>
          </w:p>
        </w:tc>
        <w:tc>
          <w:tcPr>
            <w:tcW w:w="1534" w:type="dxa"/>
            <w:tcBorders>
              <w:top w:val="single" w:color="auto" w:sz="4" w:space="0"/>
              <w:left w:val="nil"/>
              <w:bottom w:val="single" w:color="auto" w:sz="4" w:space="0"/>
              <w:right w:val="single" w:color="auto" w:sz="4" w:space="0"/>
            </w:tcBorders>
            <w:vAlign w:val="center"/>
          </w:tcPr>
          <w:p w14:paraId="492F84DC">
            <w:pPr>
              <w:spacing w:line="400" w:lineRule="exact"/>
              <w:rPr>
                <w:rFonts w:hint="eastAsia" w:ascii="宋体" w:hAnsi="宋体"/>
                <w:kern w:val="0"/>
              </w:rPr>
            </w:pPr>
            <w:r>
              <w:rPr>
                <w:rFonts w:hint="eastAsia" w:ascii="宋体" w:hAnsi="宋体"/>
                <w:kern w:val="0"/>
              </w:rPr>
              <w:t>块</w:t>
            </w:r>
          </w:p>
        </w:tc>
      </w:tr>
      <w:tr w14:paraId="51B5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1770E716">
            <w:pPr>
              <w:spacing w:line="400" w:lineRule="exact"/>
              <w:rPr>
                <w:rFonts w:hint="eastAsia" w:ascii="宋体" w:hAnsi="宋体"/>
                <w:kern w:val="0"/>
              </w:rPr>
            </w:pPr>
            <w:r>
              <w:rPr>
                <w:rFonts w:hint="eastAsia" w:ascii="宋体" w:hAnsi="宋体"/>
                <w:kern w:val="0"/>
              </w:rPr>
              <w:t>4</w:t>
            </w:r>
          </w:p>
        </w:tc>
        <w:tc>
          <w:tcPr>
            <w:tcW w:w="1534" w:type="dxa"/>
            <w:tcBorders>
              <w:top w:val="single" w:color="auto" w:sz="4" w:space="0"/>
              <w:left w:val="nil"/>
              <w:bottom w:val="single" w:color="auto" w:sz="4" w:space="0"/>
              <w:right w:val="single" w:color="auto" w:sz="4" w:space="0"/>
            </w:tcBorders>
            <w:vAlign w:val="center"/>
          </w:tcPr>
          <w:p w14:paraId="04726D91">
            <w:pPr>
              <w:spacing w:line="400" w:lineRule="exact"/>
              <w:rPr>
                <w:rFonts w:hint="eastAsia" w:ascii="宋体" w:hAnsi="宋体"/>
                <w:kern w:val="0"/>
              </w:rPr>
            </w:pPr>
            <w:r>
              <w:rPr>
                <w:rFonts w:hint="eastAsia" w:ascii="宋体" w:hAnsi="宋体"/>
                <w:kern w:val="0"/>
              </w:rPr>
              <w:t>电脑板CCN</w:t>
            </w:r>
          </w:p>
        </w:tc>
        <w:tc>
          <w:tcPr>
            <w:tcW w:w="1534" w:type="dxa"/>
            <w:tcBorders>
              <w:top w:val="single" w:color="auto" w:sz="4" w:space="0"/>
              <w:left w:val="nil"/>
              <w:bottom w:val="single" w:color="auto" w:sz="4" w:space="0"/>
              <w:right w:val="single" w:color="auto" w:sz="4" w:space="0"/>
            </w:tcBorders>
            <w:vAlign w:val="center"/>
          </w:tcPr>
          <w:p w14:paraId="7FFA9737">
            <w:pPr>
              <w:spacing w:line="400" w:lineRule="exact"/>
              <w:rPr>
                <w:rFonts w:hint="eastAsia" w:ascii="宋体" w:hAnsi="宋体"/>
                <w:kern w:val="0"/>
              </w:rPr>
            </w:pPr>
            <w:r>
              <w:rPr>
                <w:rFonts w:hint="eastAsia" w:ascii="宋体" w:hAnsi="宋体"/>
                <w:kern w:val="0"/>
              </w:rPr>
              <w:t>32GB500062E</w:t>
            </w:r>
          </w:p>
        </w:tc>
        <w:tc>
          <w:tcPr>
            <w:tcW w:w="1534" w:type="dxa"/>
            <w:tcBorders>
              <w:top w:val="single" w:color="auto" w:sz="4" w:space="0"/>
              <w:left w:val="nil"/>
              <w:bottom w:val="single" w:color="auto" w:sz="4" w:space="0"/>
              <w:right w:val="single" w:color="auto" w:sz="4" w:space="0"/>
            </w:tcBorders>
            <w:vAlign w:val="center"/>
          </w:tcPr>
          <w:p w14:paraId="2B2E02CA">
            <w:pPr>
              <w:spacing w:line="400" w:lineRule="exact"/>
              <w:rPr>
                <w:rFonts w:hint="eastAsia" w:ascii="宋体" w:hAnsi="宋体"/>
                <w:kern w:val="0"/>
              </w:rPr>
            </w:pPr>
            <w:r>
              <w:rPr>
                <w:rFonts w:hint="eastAsia" w:ascii="宋体" w:hAnsi="宋体"/>
                <w:kern w:val="0"/>
              </w:rPr>
              <w:t>2</w:t>
            </w:r>
          </w:p>
        </w:tc>
        <w:tc>
          <w:tcPr>
            <w:tcW w:w="1534" w:type="dxa"/>
            <w:tcBorders>
              <w:top w:val="single" w:color="auto" w:sz="4" w:space="0"/>
              <w:left w:val="nil"/>
              <w:bottom w:val="single" w:color="auto" w:sz="4" w:space="0"/>
              <w:right w:val="single" w:color="auto" w:sz="4" w:space="0"/>
            </w:tcBorders>
            <w:vAlign w:val="center"/>
          </w:tcPr>
          <w:p w14:paraId="4476324D">
            <w:pPr>
              <w:spacing w:line="400" w:lineRule="exact"/>
              <w:rPr>
                <w:rFonts w:hint="eastAsia" w:ascii="宋体" w:hAnsi="宋体"/>
                <w:kern w:val="0"/>
              </w:rPr>
            </w:pPr>
            <w:r>
              <w:rPr>
                <w:rFonts w:hint="eastAsia" w:ascii="宋体" w:hAnsi="宋体"/>
                <w:kern w:val="0"/>
              </w:rPr>
              <w:t>块</w:t>
            </w:r>
          </w:p>
        </w:tc>
      </w:tr>
      <w:tr w14:paraId="1067F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0E929C02">
            <w:pPr>
              <w:spacing w:line="400" w:lineRule="exact"/>
              <w:rPr>
                <w:rFonts w:hint="eastAsia" w:ascii="宋体" w:hAnsi="宋体"/>
                <w:kern w:val="0"/>
              </w:rPr>
            </w:pPr>
            <w:r>
              <w:rPr>
                <w:rFonts w:hint="eastAsia" w:ascii="宋体" w:hAnsi="宋体"/>
                <w:kern w:val="0"/>
              </w:rPr>
              <w:t>5</w:t>
            </w:r>
          </w:p>
        </w:tc>
        <w:tc>
          <w:tcPr>
            <w:tcW w:w="1534" w:type="dxa"/>
            <w:tcBorders>
              <w:top w:val="single" w:color="auto" w:sz="4" w:space="0"/>
              <w:left w:val="nil"/>
              <w:bottom w:val="single" w:color="auto" w:sz="4" w:space="0"/>
              <w:right w:val="single" w:color="auto" w:sz="4" w:space="0"/>
            </w:tcBorders>
            <w:vAlign w:val="center"/>
          </w:tcPr>
          <w:p w14:paraId="09B93113">
            <w:pPr>
              <w:spacing w:line="400" w:lineRule="exact"/>
              <w:rPr>
                <w:rFonts w:hint="eastAsia" w:ascii="宋体" w:hAnsi="宋体"/>
                <w:kern w:val="0"/>
              </w:rPr>
            </w:pPr>
            <w:r>
              <w:rPr>
                <w:rFonts w:hint="eastAsia" w:ascii="宋体" w:hAnsi="宋体"/>
                <w:kern w:val="0"/>
              </w:rPr>
              <w:t>电源变压器</w:t>
            </w:r>
          </w:p>
        </w:tc>
        <w:tc>
          <w:tcPr>
            <w:tcW w:w="1534" w:type="dxa"/>
            <w:tcBorders>
              <w:top w:val="single" w:color="auto" w:sz="4" w:space="0"/>
              <w:left w:val="nil"/>
              <w:bottom w:val="single" w:color="auto" w:sz="4" w:space="0"/>
              <w:right w:val="single" w:color="auto" w:sz="4" w:space="0"/>
            </w:tcBorders>
            <w:vAlign w:val="center"/>
          </w:tcPr>
          <w:p w14:paraId="5688733C">
            <w:pPr>
              <w:spacing w:line="400" w:lineRule="exact"/>
              <w:rPr>
                <w:rFonts w:hint="eastAsia" w:ascii="宋体" w:hAnsi="宋体"/>
                <w:kern w:val="0"/>
              </w:rPr>
            </w:pPr>
            <w:r>
              <w:rPr>
                <w:rFonts w:hint="eastAsia" w:ascii="宋体" w:hAnsi="宋体"/>
                <w:kern w:val="0"/>
              </w:rPr>
              <w:t>JBK3-400VA</w:t>
            </w:r>
          </w:p>
        </w:tc>
        <w:tc>
          <w:tcPr>
            <w:tcW w:w="1534" w:type="dxa"/>
            <w:tcBorders>
              <w:top w:val="single" w:color="auto" w:sz="4" w:space="0"/>
              <w:left w:val="nil"/>
              <w:bottom w:val="single" w:color="auto" w:sz="4" w:space="0"/>
              <w:right w:val="single" w:color="auto" w:sz="4" w:space="0"/>
            </w:tcBorders>
            <w:vAlign w:val="center"/>
          </w:tcPr>
          <w:p w14:paraId="2A411AF9">
            <w:pPr>
              <w:spacing w:line="400" w:lineRule="exact"/>
              <w:rPr>
                <w:rFonts w:hint="eastAsia" w:ascii="宋体" w:hAnsi="宋体"/>
                <w:kern w:val="0"/>
              </w:rPr>
            </w:pPr>
            <w:r>
              <w:rPr>
                <w:rFonts w:hint="eastAsia" w:ascii="宋体" w:hAnsi="宋体"/>
                <w:kern w:val="0"/>
              </w:rPr>
              <w:t>2</w:t>
            </w:r>
          </w:p>
        </w:tc>
        <w:tc>
          <w:tcPr>
            <w:tcW w:w="1534" w:type="dxa"/>
            <w:tcBorders>
              <w:top w:val="single" w:color="auto" w:sz="4" w:space="0"/>
              <w:left w:val="nil"/>
              <w:bottom w:val="single" w:color="auto" w:sz="4" w:space="0"/>
              <w:right w:val="single" w:color="auto" w:sz="4" w:space="0"/>
            </w:tcBorders>
            <w:vAlign w:val="center"/>
          </w:tcPr>
          <w:p w14:paraId="628EFF03">
            <w:pPr>
              <w:spacing w:line="400" w:lineRule="exact"/>
              <w:rPr>
                <w:rFonts w:hint="eastAsia" w:ascii="宋体" w:hAnsi="宋体"/>
                <w:kern w:val="0"/>
              </w:rPr>
            </w:pPr>
            <w:r>
              <w:rPr>
                <w:rFonts w:hint="eastAsia" w:ascii="宋体" w:hAnsi="宋体"/>
                <w:kern w:val="0"/>
              </w:rPr>
              <w:t>个</w:t>
            </w:r>
          </w:p>
        </w:tc>
      </w:tr>
      <w:tr w14:paraId="44932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1A650858">
            <w:pPr>
              <w:spacing w:line="400" w:lineRule="exact"/>
              <w:rPr>
                <w:rFonts w:hint="eastAsia" w:ascii="宋体" w:hAnsi="宋体"/>
                <w:kern w:val="0"/>
              </w:rPr>
            </w:pPr>
            <w:r>
              <w:rPr>
                <w:rFonts w:hint="eastAsia" w:ascii="宋体" w:hAnsi="宋体"/>
                <w:kern w:val="0"/>
              </w:rPr>
              <w:t>6</w:t>
            </w:r>
          </w:p>
        </w:tc>
        <w:tc>
          <w:tcPr>
            <w:tcW w:w="1534" w:type="dxa"/>
            <w:tcBorders>
              <w:top w:val="single" w:color="auto" w:sz="4" w:space="0"/>
              <w:left w:val="nil"/>
              <w:bottom w:val="single" w:color="auto" w:sz="4" w:space="0"/>
              <w:right w:val="single" w:color="auto" w:sz="4" w:space="0"/>
            </w:tcBorders>
            <w:vAlign w:val="center"/>
          </w:tcPr>
          <w:p w14:paraId="70D01940">
            <w:pPr>
              <w:spacing w:line="400" w:lineRule="exact"/>
              <w:rPr>
                <w:rFonts w:hint="eastAsia" w:ascii="宋体" w:hAnsi="宋体"/>
                <w:kern w:val="0"/>
              </w:rPr>
            </w:pPr>
            <w:r>
              <w:rPr>
                <w:rFonts w:hint="eastAsia" w:ascii="宋体" w:hAnsi="宋体"/>
                <w:kern w:val="0"/>
              </w:rPr>
              <w:t>电机冷却电磁阀</w:t>
            </w:r>
          </w:p>
        </w:tc>
        <w:tc>
          <w:tcPr>
            <w:tcW w:w="1534" w:type="dxa"/>
            <w:tcBorders>
              <w:top w:val="single" w:color="auto" w:sz="4" w:space="0"/>
              <w:left w:val="nil"/>
              <w:bottom w:val="single" w:color="auto" w:sz="4" w:space="0"/>
              <w:right w:val="single" w:color="auto" w:sz="4" w:space="0"/>
            </w:tcBorders>
            <w:vAlign w:val="center"/>
          </w:tcPr>
          <w:p w14:paraId="411F3DD8">
            <w:pPr>
              <w:spacing w:line="400" w:lineRule="exact"/>
              <w:rPr>
                <w:rFonts w:hint="eastAsia" w:ascii="宋体" w:hAnsi="宋体"/>
                <w:kern w:val="0"/>
              </w:rPr>
            </w:pPr>
            <w:r>
              <w:rPr>
                <w:rFonts w:hint="eastAsia" w:ascii="宋体" w:hAnsi="宋体"/>
                <w:kern w:val="0"/>
              </w:rPr>
              <w:t>XM12FB008EE(DANF0SS)</w:t>
            </w:r>
          </w:p>
        </w:tc>
        <w:tc>
          <w:tcPr>
            <w:tcW w:w="1534" w:type="dxa"/>
            <w:tcBorders>
              <w:top w:val="single" w:color="auto" w:sz="4" w:space="0"/>
              <w:left w:val="nil"/>
              <w:bottom w:val="single" w:color="auto" w:sz="4" w:space="0"/>
              <w:right w:val="single" w:color="auto" w:sz="4" w:space="0"/>
            </w:tcBorders>
            <w:vAlign w:val="center"/>
          </w:tcPr>
          <w:p w14:paraId="43BC0803">
            <w:pPr>
              <w:spacing w:line="400" w:lineRule="exact"/>
              <w:rPr>
                <w:rFonts w:hint="eastAsia" w:ascii="宋体" w:hAnsi="宋体"/>
                <w:kern w:val="0"/>
              </w:rPr>
            </w:pPr>
            <w:r>
              <w:rPr>
                <w:rFonts w:hint="eastAsia" w:ascii="宋体" w:hAnsi="宋体"/>
                <w:kern w:val="0"/>
              </w:rPr>
              <w:t>2</w:t>
            </w:r>
          </w:p>
        </w:tc>
        <w:tc>
          <w:tcPr>
            <w:tcW w:w="1534" w:type="dxa"/>
            <w:tcBorders>
              <w:top w:val="single" w:color="auto" w:sz="4" w:space="0"/>
              <w:left w:val="nil"/>
              <w:bottom w:val="single" w:color="auto" w:sz="4" w:space="0"/>
              <w:right w:val="single" w:color="auto" w:sz="4" w:space="0"/>
            </w:tcBorders>
            <w:vAlign w:val="center"/>
          </w:tcPr>
          <w:p w14:paraId="6DE109B5">
            <w:pPr>
              <w:spacing w:line="400" w:lineRule="exact"/>
              <w:rPr>
                <w:rFonts w:hint="eastAsia" w:ascii="宋体" w:hAnsi="宋体"/>
                <w:kern w:val="0"/>
              </w:rPr>
            </w:pPr>
            <w:r>
              <w:rPr>
                <w:rFonts w:hint="eastAsia" w:ascii="宋体" w:hAnsi="宋体"/>
                <w:kern w:val="0"/>
              </w:rPr>
              <w:t>个</w:t>
            </w:r>
          </w:p>
        </w:tc>
      </w:tr>
      <w:tr w14:paraId="47517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2BA04B39">
            <w:pPr>
              <w:spacing w:line="400" w:lineRule="exact"/>
              <w:rPr>
                <w:rFonts w:hint="eastAsia" w:ascii="宋体" w:hAnsi="宋体"/>
                <w:kern w:val="0"/>
              </w:rPr>
            </w:pPr>
            <w:r>
              <w:rPr>
                <w:rFonts w:hint="eastAsia" w:ascii="宋体" w:hAnsi="宋体"/>
                <w:kern w:val="0"/>
              </w:rPr>
              <w:t>7</w:t>
            </w:r>
          </w:p>
        </w:tc>
        <w:tc>
          <w:tcPr>
            <w:tcW w:w="1534" w:type="dxa"/>
            <w:tcBorders>
              <w:top w:val="single" w:color="auto" w:sz="4" w:space="0"/>
              <w:left w:val="nil"/>
              <w:bottom w:val="single" w:color="auto" w:sz="4" w:space="0"/>
              <w:right w:val="single" w:color="auto" w:sz="4" w:space="0"/>
            </w:tcBorders>
            <w:vAlign w:val="center"/>
          </w:tcPr>
          <w:p w14:paraId="42F73930">
            <w:pPr>
              <w:spacing w:line="400" w:lineRule="exact"/>
              <w:rPr>
                <w:rFonts w:hint="eastAsia" w:ascii="宋体" w:hAnsi="宋体"/>
                <w:kern w:val="0"/>
              </w:rPr>
            </w:pPr>
            <w:r>
              <w:rPr>
                <w:rFonts w:hint="eastAsia" w:ascii="宋体" w:hAnsi="宋体"/>
                <w:kern w:val="0"/>
              </w:rPr>
              <w:t>电机冷却电磁阀</w:t>
            </w:r>
          </w:p>
        </w:tc>
        <w:tc>
          <w:tcPr>
            <w:tcW w:w="1534" w:type="dxa"/>
            <w:tcBorders>
              <w:top w:val="single" w:color="auto" w:sz="4" w:space="0"/>
              <w:left w:val="nil"/>
              <w:bottom w:val="single" w:color="auto" w:sz="4" w:space="0"/>
              <w:right w:val="single" w:color="auto" w:sz="4" w:space="0"/>
            </w:tcBorders>
            <w:vAlign w:val="center"/>
          </w:tcPr>
          <w:p w14:paraId="24EDF109">
            <w:pPr>
              <w:spacing w:line="400" w:lineRule="exact"/>
              <w:rPr>
                <w:rFonts w:hint="eastAsia" w:ascii="宋体" w:hAnsi="宋体"/>
                <w:kern w:val="0"/>
              </w:rPr>
            </w:pPr>
            <w:r>
              <w:rPr>
                <w:rFonts w:hint="eastAsia" w:ascii="宋体" w:hAnsi="宋体"/>
                <w:kern w:val="0"/>
              </w:rPr>
              <w:t>XM12FB009EE(DANF0SS)</w:t>
            </w:r>
          </w:p>
        </w:tc>
        <w:tc>
          <w:tcPr>
            <w:tcW w:w="1534" w:type="dxa"/>
            <w:tcBorders>
              <w:top w:val="single" w:color="auto" w:sz="4" w:space="0"/>
              <w:left w:val="nil"/>
              <w:bottom w:val="single" w:color="auto" w:sz="4" w:space="0"/>
              <w:right w:val="single" w:color="auto" w:sz="4" w:space="0"/>
            </w:tcBorders>
            <w:vAlign w:val="center"/>
          </w:tcPr>
          <w:p w14:paraId="67C00E22">
            <w:pPr>
              <w:spacing w:line="400" w:lineRule="exact"/>
              <w:rPr>
                <w:rFonts w:hint="eastAsia" w:ascii="宋体" w:hAnsi="宋体"/>
                <w:kern w:val="0"/>
              </w:rPr>
            </w:pPr>
            <w:r>
              <w:rPr>
                <w:rFonts w:hint="eastAsia" w:ascii="宋体" w:hAnsi="宋体"/>
                <w:kern w:val="0"/>
              </w:rPr>
              <w:t>2</w:t>
            </w:r>
          </w:p>
        </w:tc>
        <w:tc>
          <w:tcPr>
            <w:tcW w:w="1534" w:type="dxa"/>
            <w:tcBorders>
              <w:top w:val="single" w:color="auto" w:sz="4" w:space="0"/>
              <w:left w:val="nil"/>
              <w:bottom w:val="single" w:color="auto" w:sz="4" w:space="0"/>
              <w:right w:val="single" w:color="auto" w:sz="4" w:space="0"/>
            </w:tcBorders>
            <w:vAlign w:val="center"/>
          </w:tcPr>
          <w:p w14:paraId="2DE7013C">
            <w:pPr>
              <w:spacing w:line="400" w:lineRule="exact"/>
              <w:rPr>
                <w:rFonts w:hint="eastAsia" w:ascii="宋体" w:hAnsi="宋体"/>
                <w:kern w:val="0"/>
              </w:rPr>
            </w:pPr>
            <w:r>
              <w:rPr>
                <w:rFonts w:hint="eastAsia" w:ascii="宋体" w:hAnsi="宋体"/>
                <w:kern w:val="0"/>
              </w:rPr>
              <w:t>个</w:t>
            </w:r>
          </w:p>
        </w:tc>
      </w:tr>
      <w:tr w14:paraId="7AFA4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0A52DEE3">
            <w:pPr>
              <w:spacing w:line="400" w:lineRule="exact"/>
              <w:rPr>
                <w:rFonts w:hint="eastAsia" w:ascii="宋体" w:hAnsi="宋体"/>
                <w:kern w:val="0"/>
              </w:rPr>
            </w:pPr>
            <w:r>
              <w:rPr>
                <w:rFonts w:hint="eastAsia" w:ascii="宋体" w:hAnsi="宋体"/>
                <w:kern w:val="0"/>
              </w:rPr>
              <w:t>8</w:t>
            </w:r>
          </w:p>
        </w:tc>
        <w:tc>
          <w:tcPr>
            <w:tcW w:w="1534" w:type="dxa"/>
            <w:tcBorders>
              <w:top w:val="single" w:color="auto" w:sz="4" w:space="0"/>
              <w:left w:val="nil"/>
              <w:bottom w:val="single" w:color="auto" w:sz="4" w:space="0"/>
              <w:right w:val="single" w:color="auto" w:sz="4" w:space="0"/>
            </w:tcBorders>
            <w:vAlign w:val="center"/>
          </w:tcPr>
          <w:p w14:paraId="24349278">
            <w:pPr>
              <w:spacing w:line="400" w:lineRule="exact"/>
              <w:rPr>
                <w:rFonts w:hint="eastAsia" w:ascii="宋体" w:hAnsi="宋体"/>
                <w:kern w:val="0"/>
              </w:rPr>
            </w:pPr>
            <w:r>
              <w:rPr>
                <w:rFonts w:hint="eastAsia" w:ascii="宋体" w:hAnsi="宋体"/>
                <w:kern w:val="0"/>
              </w:rPr>
              <w:t>供油电磁阀</w:t>
            </w:r>
          </w:p>
        </w:tc>
        <w:tc>
          <w:tcPr>
            <w:tcW w:w="1534" w:type="dxa"/>
            <w:tcBorders>
              <w:top w:val="single" w:color="auto" w:sz="4" w:space="0"/>
              <w:left w:val="nil"/>
              <w:bottom w:val="single" w:color="auto" w:sz="4" w:space="0"/>
              <w:right w:val="single" w:color="auto" w:sz="4" w:space="0"/>
            </w:tcBorders>
            <w:vAlign w:val="center"/>
          </w:tcPr>
          <w:p w14:paraId="12762C6C">
            <w:pPr>
              <w:spacing w:line="400" w:lineRule="exact"/>
              <w:rPr>
                <w:rFonts w:hint="eastAsia" w:ascii="宋体" w:hAnsi="宋体"/>
                <w:kern w:val="0"/>
              </w:rPr>
            </w:pPr>
            <w:r>
              <w:rPr>
                <w:rFonts w:hint="eastAsia" w:ascii="宋体" w:hAnsi="宋体"/>
                <w:kern w:val="0"/>
              </w:rPr>
              <w:t>8TB0884</w:t>
            </w:r>
          </w:p>
        </w:tc>
        <w:tc>
          <w:tcPr>
            <w:tcW w:w="1534" w:type="dxa"/>
            <w:tcBorders>
              <w:top w:val="single" w:color="auto" w:sz="4" w:space="0"/>
              <w:left w:val="nil"/>
              <w:bottom w:val="single" w:color="auto" w:sz="4" w:space="0"/>
              <w:right w:val="single" w:color="auto" w:sz="4" w:space="0"/>
            </w:tcBorders>
            <w:vAlign w:val="center"/>
          </w:tcPr>
          <w:p w14:paraId="4EC32BB0">
            <w:pPr>
              <w:spacing w:line="400" w:lineRule="exact"/>
              <w:rPr>
                <w:rFonts w:hint="eastAsia" w:ascii="宋体" w:hAnsi="宋体"/>
                <w:kern w:val="0"/>
              </w:rPr>
            </w:pPr>
            <w:r>
              <w:rPr>
                <w:rFonts w:hint="eastAsia" w:ascii="宋体" w:hAnsi="宋体"/>
                <w:kern w:val="0"/>
              </w:rPr>
              <w:t>2</w:t>
            </w:r>
          </w:p>
        </w:tc>
        <w:tc>
          <w:tcPr>
            <w:tcW w:w="1534" w:type="dxa"/>
            <w:tcBorders>
              <w:top w:val="single" w:color="auto" w:sz="4" w:space="0"/>
              <w:left w:val="nil"/>
              <w:bottom w:val="single" w:color="auto" w:sz="4" w:space="0"/>
              <w:right w:val="single" w:color="auto" w:sz="4" w:space="0"/>
            </w:tcBorders>
            <w:vAlign w:val="center"/>
          </w:tcPr>
          <w:p w14:paraId="30F3C6A7">
            <w:pPr>
              <w:spacing w:line="400" w:lineRule="exact"/>
              <w:rPr>
                <w:rFonts w:hint="eastAsia" w:ascii="宋体" w:hAnsi="宋体"/>
                <w:kern w:val="0"/>
              </w:rPr>
            </w:pPr>
            <w:r>
              <w:rPr>
                <w:rFonts w:hint="eastAsia" w:ascii="宋体" w:hAnsi="宋体"/>
                <w:kern w:val="0"/>
              </w:rPr>
              <w:t>个</w:t>
            </w:r>
          </w:p>
        </w:tc>
      </w:tr>
      <w:tr w14:paraId="0C352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608E46B8">
            <w:pPr>
              <w:spacing w:line="400" w:lineRule="exact"/>
              <w:rPr>
                <w:rFonts w:hint="eastAsia" w:ascii="宋体" w:hAnsi="宋体"/>
                <w:kern w:val="0"/>
              </w:rPr>
            </w:pPr>
            <w:r>
              <w:rPr>
                <w:rFonts w:hint="eastAsia" w:ascii="宋体" w:hAnsi="宋体"/>
                <w:kern w:val="0"/>
              </w:rPr>
              <w:t>9</w:t>
            </w:r>
          </w:p>
        </w:tc>
        <w:tc>
          <w:tcPr>
            <w:tcW w:w="1534" w:type="dxa"/>
            <w:tcBorders>
              <w:top w:val="single" w:color="auto" w:sz="4" w:space="0"/>
              <w:left w:val="nil"/>
              <w:bottom w:val="single" w:color="auto" w:sz="4" w:space="0"/>
              <w:right w:val="single" w:color="auto" w:sz="4" w:space="0"/>
            </w:tcBorders>
            <w:vAlign w:val="center"/>
          </w:tcPr>
          <w:p w14:paraId="50FE4241">
            <w:pPr>
              <w:spacing w:line="400" w:lineRule="exact"/>
              <w:rPr>
                <w:rFonts w:hint="eastAsia" w:ascii="宋体" w:hAnsi="宋体"/>
                <w:kern w:val="0"/>
              </w:rPr>
            </w:pPr>
            <w:r>
              <w:rPr>
                <w:rFonts w:hint="eastAsia" w:ascii="宋体" w:hAnsi="宋体"/>
                <w:kern w:val="0"/>
              </w:rPr>
              <w:t>空开</w:t>
            </w:r>
          </w:p>
        </w:tc>
        <w:tc>
          <w:tcPr>
            <w:tcW w:w="1534" w:type="dxa"/>
            <w:tcBorders>
              <w:top w:val="single" w:color="auto" w:sz="4" w:space="0"/>
              <w:left w:val="nil"/>
              <w:bottom w:val="single" w:color="auto" w:sz="4" w:space="0"/>
              <w:right w:val="single" w:color="auto" w:sz="4" w:space="0"/>
            </w:tcBorders>
            <w:vAlign w:val="center"/>
          </w:tcPr>
          <w:p w14:paraId="35C077C3">
            <w:pPr>
              <w:spacing w:line="400" w:lineRule="exact"/>
              <w:rPr>
                <w:rFonts w:hint="eastAsia" w:ascii="宋体" w:hAnsi="宋体"/>
                <w:kern w:val="0"/>
              </w:rPr>
            </w:pPr>
            <w:r>
              <w:rPr>
                <w:rFonts w:hint="eastAsia" w:ascii="宋体" w:hAnsi="宋体"/>
                <w:kern w:val="0"/>
              </w:rPr>
              <w:t>ABB</w:t>
            </w:r>
          </w:p>
        </w:tc>
        <w:tc>
          <w:tcPr>
            <w:tcW w:w="1534" w:type="dxa"/>
            <w:tcBorders>
              <w:top w:val="single" w:color="auto" w:sz="4" w:space="0"/>
              <w:left w:val="nil"/>
              <w:bottom w:val="single" w:color="auto" w:sz="4" w:space="0"/>
              <w:right w:val="single" w:color="auto" w:sz="4" w:space="0"/>
            </w:tcBorders>
            <w:vAlign w:val="center"/>
          </w:tcPr>
          <w:p w14:paraId="14AC2C8A">
            <w:pPr>
              <w:spacing w:line="400" w:lineRule="exact"/>
              <w:rPr>
                <w:rFonts w:hint="eastAsia" w:ascii="宋体" w:hAnsi="宋体"/>
                <w:kern w:val="0"/>
              </w:rPr>
            </w:pPr>
            <w:r>
              <w:rPr>
                <w:rFonts w:hint="eastAsia" w:ascii="宋体" w:hAnsi="宋体"/>
                <w:kern w:val="0"/>
              </w:rPr>
              <w:t>2</w:t>
            </w:r>
          </w:p>
        </w:tc>
        <w:tc>
          <w:tcPr>
            <w:tcW w:w="1534" w:type="dxa"/>
            <w:tcBorders>
              <w:top w:val="single" w:color="auto" w:sz="4" w:space="0"/>
              <w:left w:val="nil"/>
              <w:bottom w:val="single" w:color="auto" w:sz="4" w:space="0"/>
              <w:right w:val="single" w:color="auto" w:sz="4" w:space="0"/>
            </w:tcBorders>
            <w:vAlign w:val="center"/>
          </w:tcPr>
          <w:p w14:paraId="08EF32BE">
            <w:pPr>
              <w:spacing w:line="400" w:lineRule="exact"/>
              <w:rPr>
                <w:rFonts w:hint="eastAsia" w:ascii="宋体" w:hAnsi="宋体"/>
                <w:kern w:val="0"/>
              </w:rPr>
            </w:pPr>
            <w:r>
              <w:rPr>
                <w:rFonts w:hint="eastAsia" w:ascii="宋体" w:hAnsi="宋体"/>
                <w:kern w:val="0"/>
              </w:rPr>
              <w:t>个</w:t>
            </w:r>
          </w:p>
        </w:tc>
      </w:tr>
      <w:tr w14:paraId="37649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589F0B5B">
            <w:pPr>
              <w:spacing w:line="400" w:lineRule="exact"/>
              <w:rPr>
                <w:rFonts w:hint="eastAsia" w:ascii="宋体" w:hAnsi="宋体"/>
                <w:kern w:val="0"/>
              </w:rPr>
            </w:pPr>
            <w:r>
              <w:rPr>
                <w:rFonts w:hint="eastAsia" w:ascii="宋体" w:hAnsi="宋体"/>
                <w:kern w:val="0"/>
              </w:rPr>
              <w:t>10</w:t>
            </w:r>
          </w:p>
        </w:tc>
        <w:tc>
          <w:tcPr>
            <w:tcW w:w="1534" w:type="dxa"/>
            <w:tcBorders>
              <w:top w:val="single" w:color="auto" w:sz="4" w:space="0"/>
              <w:left w:val="nil"/>
              <w:bottom w:val="single" w:color="auto" w:sz="4" w:space="0"/>
              <w:right w:val="single" w:color="auto" w:sz="4" w:space="0"/>
            </w:tcBorders>
            <w:vAlign w:val="center"/>
          </w:tcPr>
          <w:p w14:paraId="07A5401B">
            <w:pPr>
              <w:spacing w:line="400" w:lineRule="exact"/>
              <w:rPr>
                <w:rFonts w:hint="eastAsia" w:ascii="宋体" w:hAnsi="宋体"/>
                <w:kern w:val="0"/>
              </w:rPr>
            </w:pPr>
            <w:r>
              <w:rPr>
                <w:rFonts w:hint="eastAsia" w:ascii="宋体" w:hAnsi="宋体"/>
                <w:kern w:val="0"/>
              </w:rPr>
              <w:t>接触器</w:t>
            </w:r>
          </w:p>
        </w:tc>
        <w:tc>
          <w:tcPr>
            <w:tcW w:w="1534" w:type="dxa"/>
            <w:tcBorders>
              <w:top w:val="single" w:color="auto" w:sz="4" w:space="0"/>
              <w:left w:val="nil"/>
              <w:bottom w:val="single" w:color="auto" w:sz="4" w:space="0"/>
              <w:right w:val="single" w:color="auto" w:sz="4" w:space="0"/>
            </w:tcBorders>
            <w:vAlign w:val="center"/>
          </w:tcPr>
          <w:p w14:paraId="21390988">
            <w:pPr>
              <w:spacing w:line="400" w:lineRule="exact"/>
              <w:rPr>
                <w:rFonts w:hint="eastAsia" w:ascii="宋体" w:hAnsi="宋体"/>
                <w:kern w:val="0"/>
              </w:rPr>
            </w:pPr>
            <w:r>
              <w:rPr>
                <w:rFonts w:hint="eastAsia" w:ascii="宋体" w:hAnsi="宋体"/>
                <w:kern w:val="0"/>
              </w:rPr>
              <w:t>3RT50441AG20</w:t>
            </w:r>
          </w:p>
        </w:tc>
        <w:tc>
          <w:tcPr>
            <w:tcW w:w="1534" w:type="dxa"/>
            <w:tcBorders>
              <w:top w:val="single" w:color="auto" w:sz="4" w:space="0"/>
              <w:left w:val="nil"/>
              <w:bottom w:val="single" w:color="auto" w:sz="4" w:space="0"/>
              <w:right w:val="single" w:color="auto" w:sz="4" w:space="0"/>
            </w:tcBorders>
            <w:vAlign w:val="center"/>
          </w:tcPr>
          <w:p w14:paraId="1C04E3C7">
            <w:pPr>
              <w:spacing w:line="400" w:lineRule="exact"/>
              <w:rPr>
                <w:rFonts w:hint="eastAsia" w:ascii="宋体" w:hAnsi="宋体"/>
                <w:kern w:val="0"/>
              </w:rPr>
            </w:pPr>
            <w:r>
              <w:rPr>
                <w:rFonts w:hint="eastAsia" w:ascii="宋体" w:hAnsi="宋体"/>
                <w:kern w:val="0"/>
              </w:rPr>
              <w:t>6</w:t>
            </w:r>
          </w:p>
        </w:tc>
        <w:tc>
          <w:tcPr>
            <w:tcW w:w="1534" w:type="dxa"/>
            <w:tcBorders>
              <w:top w:val="single" w:color="auto" w:sz="4" w:space="0"/>
              <w:left w:val="nil"/>
              <w:bottom w:val="single" w:color="auto" w:sz="4" w:space="0"/>
              <w:right w:val="single" w:color="auto" w:sz="4" w:space="0"/>
            </w:tcBorders>
            <w:vAlign w:val="center"/>
          </w:tcPr>
          <w:p w14:paraId="2ABB9EFB">
            <w:pPr>
              <w:spacing w:line="400" w:lineRule="exact"/>
              <w:rPr>
                <w:rFonts w:hint="eastAsia" w:ascii="宋体" w:hAnsi="宋体"/>
                <w:kern w:val="0"/>
              </w:rPr>
            </w:pPr>
            <w:r>
              <w:rPr>
                <w:rFonts w:hint="eastAsia" w:ascii="宋体" w:hAnsi="宋体"/>
                <w:kern w:val="0"/>
              </w:rPr>
              <w:t>个</w:t>
            </w:r>
          </w:p>
        </w:tc>
      </w:tr>
      <w:tr w14:paraId="1B538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1EC0B4D8">
            <w:pPr>
              <w:spacing w:line="400" w:lineRule="exact"/>
              <w:rPr>
                <w:rFonts w:hint="eastAsia" w:ascii="宋体" w:hAnsi="宋体"/>
                <w:kern w:val="0"/>
              </w:rPr>
            </w:pPr>
            <w:r>
              <w:rPr>
                <w:rFonts w:hint="eastAsia" w:ascii="宋体" w:hAnsi="宋体"/>
                <w:kern w:val="0"/>
              </w:rPr>
              <w:t>11</w:t>
            </w:r>
          </w:p>
        </w:tc>
        <w:tc>
          <w:tcPr>
            <w:tcW w:w="1534" w:type="dxa"/>
            <w:tcBorders>
              <w:top w:val="single" w:color="auto" w:sz="4" w:space="0"/>
              <w:left w:val="nil"/>
              <w:bottom w:val="single" w:color="auto" w:sz="4" w:space="0"/>
              <w:right w:val="single" w:color="auto" w:sz="4" w:space="0"/>
            </w:tcBorders>
            <w:vAlign w:val="center"/>
          </w:tcPr>
          <w:p w14:paraId="6BA09BB3">
            <w:pPr>
              <w:spacing w:line="400" w:lineRule="exact"/>
              <w:rPr>
                <w:rFonts w:hint="eastAsia" w:ascii="宋体" w:hAnsi="宋体"/>
                <w:kern w:val="0"/>
              </w:rPr>
            </w:pPr>
            <w:r>
              <w:rPr>
                <w:rFonts w:hint="eastAsia" w:ascii="宋体" w:hAnsi="宋体"/>
                <w:kern w:val="0"/>
              </w:rPr>
              <w:t>接触器</w:t>
            </w:r>
          </w:p>
        </w:tc>
        <w:tc>
          <w:tcPr>
            <w:tcW w:w="1534" w:type="dxa"/>
            <w:tcBorders>
              <w:top w:val="single" w:color="auto" w:sz="4" w:space="0"/>
              <w:left w:val="nil"/>
              <w:bottom w:val="single" w:color="auto" w:sz="4" w:space="0"/>
              <w:right w:val="single" w:color="auto" w:sz="4" w:space="0"/>
            </w:tcBorders>
            <w:vAlign w:val="center"/>
          </w:tcPr>
          <w:p w14:paraId="0B42CE95">
            <w:pPr>
              <w:spacing w:line="400" w:lineRule="exact"/>
              <w:rPr>
                <w:rFonts w:hint="eastAsia" w:ascii="宋体" w:hAnsi="宋体"/>
                <w:kern w:val="0"/>
              </w:rPr>
            </w:pPr>
            <w:r>
              <w:rPr>
                <w:rFonts w:hint="eastAsia" w:ascii="宋体" w:hAnsi="宋体"/>
                <w:kern w:val="0"/>
              </w:rPr>
              <w:t>3RT50441AF36</w:t>
            </w:r>
          </w:p>
        </w:tc>
        <w:tc>
          <w:tcPr>
            <w:tcW w:w="1534" w:type="dxa"/>
            <w:tcBorders>
              <w:top w:val="single" w:color="auto" w:sz="4" w:space="0"/>
              <w:left w:val="nil"/>
              <w:bottom w:val="single" w:color="auto" w:sz="4" w:space="0"/>
              <w:right w:val="single" w:color="auto" w:sz="4" w:space="0"/>
            </w:tcBorders>
            <w:vAlign w:val="center"/>
          </w:tcPr>
          <w:p w14:paraId="2776F237">
            <w:pPr>
              <w:spacing w:line="400" w:lineRule="exact"/>
              <w:rPr>
                <w:rFonts w:hint="eastAsia" w:ascii="宋体" w:hAnsi="宋体"/>
                <w:kern w:val="0"/>
              </w:rPr>
            </w:pPr>
            <w:r>
              <w:rPr>
                <w:rFonts w:hint="eastAsia" w:ascii="宋体" w:hAnsi="宋体"/>
                <w:kern w:val="0"/>
              </w:rPr>
              <w:t>6</w:t>
            </w:r>
          </w:p>
        </w:tc>
        <w:tc>
          <w:tcPr>
            <w:tcW w:w="1534" w:type="dxa"/>
            <w:tcBorders>
              <w:top w:val="single" w:color="auto" w:sz="4" w:space="0"/>
              <w:left w:val="nil"/>
              <w:bottom w:val="single" w:color="auto" w:sz="4" w:space="0"/>
              <w:right w:val="single" w:color="auto" w:sz="4" w:space="0"/>
            </w:tcBorders>
            <w:vAlign w:val="center"/>
          </w:tcPr>
          <w:p w14:paraId="0C26785E">
            <w:pPr>
              <w:spacing w:line="400" w:lineRule="exact"/>
              <w:rPr>
                <w:rFonts w:hint="eastAsia" w:ascii="宋体" w:hAnsi="宋体"/>
                <w:kern w:val="0"/>
              </w:rPr>
            </w:pPr>
            <w:r>
              <w:rPr>
                <w:rFonts w:hint="eastAsia" w:ascii="宋体" w:hAnsi="宋体"/>
                <w:kern w:val="0"/>
              </w:rPr>
              <w:t>个</w:t>
            </w:r>
          </w:p>
        </w:tc>
      </w:tr>
      <w:tr w14:paraId="316B3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766AF6D9">
            <w:pPr>
              <w:spacing w:line="400" w:lineRule="exact"/>
              <w:rPr>
                <w:rFonts w:hint="eastAsia" w:ascii="宋体" w:hAnsi="宋体"/>
                <w:kern w:val="0"/>
              </w:rPr>
            </w:pPr>
            <w:r>
              <w:rPr>
                <w:rFonts w:hint="eastAsia" w:ascii="宋体" w:hAnsi="宋体"/>
                <w:kern w:val="0"/>
              </w:rPr>
              <w:t>12</w:t>
            </w:r>
          </w:p>
        </w:tc>
        <w:tc>
          <w:tcPr>
            <w:tcW w:w="1534" w:type="dxa"/>
            <w:tcBorders>
              <w:top w:val="single" w:color="auto" w:sz="4" w:space="0"/>
              <w:left w:val="nil"/>
              <w:bottom w:val="single" w:color="auto" w:sz="4" w:space="0"/>
              <w:right w:val="single" w:color="auto" w:sz="4" w:space="0"/>
            </w:tcBorders>
            <w:vAlign w:val="center"/>
          </w:tcPr>
          <w:p w14:paraId="04A72674">
            <w:pPr>
              <w:spacing w:line="400" w:lineRule="exact"/>
              <w:rPr>
                <w:rFonts w:hint="eastAsia" w:ascii="宋体" w:hAnsi="宋体"/>
                <w:kern w:val="0"/>
              </w:rPr>
            </w:pPr>
            <w:r>
              <w:rPr>
                <w:rFonts w:hint="eastAsia" w:ascii="宋体" w:hAnsi="宋体"/>
                <w:kern w:val="0"/>
              </w:rPr>
              <w:t>相序保护器</w:t>
            </w:r>
          </w:p>
        </w:tc>
        <w:tc>
          <w:tcPr>
            <w:tcW w:w="1534" w:type="dxa"/>
            <w:tcBorders>
              <w:top w:val="single" w:color="auto" w:sz="4" w:space="0"/>
              <w:left w:val="nil"/>
              <w:bottom w:val="single" w:color="auto" w:sz="4" w:space="0"/>
              <w:right w:val="single" w:color="auto" w:sz="4" w:space="0"/>
            </w:tcBorders>
            <w:vAlign w:val="center"/>
          </w:tcPr>
          <w:p w14:paraId="2A9E539D">
            <w:pPr>
              <w:spacing w:line="400" w:lineRule="exact"/>
              <w:rPr>
                <w:rFonts w:hint="eastAsia" w:ascii="宋体" w:hAnsi="宋体"/>
                <w:kern w:val="0"/>
              </w:rPr>
            </w:pPr>
            <w:r>
              <w:rPr>
                <w:rFonts w:hint="eastAsia" w:ascii="宋体" w:hAnsi="宋体"/>
                <w:kern w:val="0"/>
              </w:rPr>
              <w:t>ABJ1-12XG-415</w:t>
            </w:r>
          </w:p>
        </w:tc>
        <w:tc>
          <w:tcPr>
            <w:tcW w:w="1534" w:type="dxa"/>
            <w:tcBorders>
              <w:top w:val="single" w:color="auto" w:sz="4" w:space="0"/>
              <w:left w:val="nil"/>
              <w:bottom w:val="single" w:color="auto" w:sz="4" w:space="0"/>
              <w:right w:val="single" w:color="auto" w:sz="4" w:space="0"/>
            </w:tcBorders>
            <w:vAlign w:val="center"/>
          </w:tcPr>
          <w:p w14:paraId="63625A4B">
            <w:pPr>
              <w:spacing w:line="400" w:lineRule="exact"/>
              <w:rPr>
                <w:rFonts w:hint="eastAsia" w:ascii="宋体" w:hAnsi="宋体"/>
                <w:kern w:val="0"/>
              </w:rPr>
            </w:pPr>
            <w:r>
              <w:rPr>
                <w:rFonts w:hint="eastAsia" w:ascii="宋体" w:hAnsi="宋体"/>
                <w:kern w:val="0"/>
              </w:rPr>
              <w:t>4</w:t>
            </w:r>
          </w:p>
        </w:tc>
        <w:tc>
          <w:tcPr>
            <w:tcW w:w="1534" w:type="dxa"/>
            <w:tcBorders>
              <w:top w:val="single" w:color="auto" w:sz="4" w:space="0"/>
              <w:left w:val="nil"/>
              <w:bottom w:val="single" w:color="auto" w:sz="4" w:space="0"/>
              <w:right w:val="single" w:color="auto" w:sz="4" w:space="0"/>
            </w:tcBorders>
            <w:vAlign w:val="center"/>
          </w:tcPr>
          <w:p w14:paraId="368800F7">
            <w:pPr>
              <w:spacing w:line="400" w:lineRule="exact"/>
              <w:rPr>
                <w:rFonts w:hint="eastAsia" w:ascii="宋体" w:hAnsi="宋体"/>
                <w:kern w:val="0"/>
              </w:rPr>
            </w:pPr>
            <w:r>
              <w:rPr>
                <w:rFonts w:hint="eastAsia" w:ascii="宋体" w:hAnsi="宋体"/>
                <w:kern w:val="0"/>
              </w:rPr>
              <w:t>个</w:t>
            </w:r>
          </w:p>
        </w:tc>
      </w:tr>
      <w:tr w14:paraId="34A43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3859DD89">
            <w:pPr>
              <w:spacing w:line="400" w:lineRule="exact"/>
              <w:rPr>
                <w:rFonts w:hint="eastAsia" w:ascii="宋体" w:hAnsi="宋体"/>
                <w:kern w:val="0"/>
              </w:rPr>
            </w:pPr>
            <w:r>
              <w:rPr>
                <w:rFonts w:hint="eastAsia" w:ascii="宋体" w:hAnsi="宋体"/>
                <w:kern w:val="0"/>
              </w:rPr>
              <w:t>13</w:t>
            </w:r>
          </w:p>
        </w:tc>
        <w:tc>
          <w:tcPr>
            <w:tcW w:w="1534" w:type="dxa"/>
            <w:tcBorders>
              <w:top w:val="single" w:color="auto" w:sz="4" w:space="0"/>
              <w:left w:val="nil"/>
              <w:bottom w:val="single" w:color="auto" w:sz="4" w:space="0"/>
              <w:right w:val="single" w:color="auto" w:sz="4" w:space="0"/>
            </w:tcBorders>
            <w:vAlign w:val="center"/>
          </w:tcPr>
          <w:p w14:paraId="7D55122E">
            <w:pPr>
              <w:spacing w:line="400" w:lineRule="exact"/>
              <w:rPr>
                <w:rFonts w:hint="eastAsia" w:ascii="宋体" w:hAnsi="宋体"/>
                <w:kern w:val="0"/>
              </w:rPr>
            </w:pPr>
            <w:r>
              <w:rPr>
                <w:rFonts w:hint="eastAsia" w:ascii="宋体" w:hAnsi="宋体"/>
                <w:kern w:val="0"/>
              </w:rPr>
              <w:t>电流变送器</w:t>
            </w:r>
          </w:p>
        </w:tc>
        <w:tc>
          <w:tcPr>
            <w:tcW w:w="1534" w:type="dxa"/>
            <w:tcBorders>
              <w:top w:val="single" w:color="auto" w:sz="4" w:space="0"/>
              <w:left w:val="nil"/>
              <w:bottom w:val="single" w:color="auto" w:sz="4" w:space="0"/>
              <w:right w:val="single" w:color="auto" w:sz="4" w:space="0"/>
            </w:tcBorders>
            <w:vAlign w:val="center"/>
          </w:tcPr>
          <w:p w14:paraId="7080195C">
            <w:pPr>
              <w:spacing w:line="400" w:lineRule="exact"/>
              <w:rPr>
                <w:rFonts w:hint="eastAsia" w:ascii="宋体" w:hAnsi="宋体"/>
                <w:kern w:val="0"/>
              </w:rPr>
            </w:pPr>
            <w:r>
              <w:rPr>
                <w:rFonts w:hint="eastAsia" w:ascii="宋体" w:hAnsi="宋体"/>
                <w:kern w:val="0"/>
              </w:rPr>
              <w:t>GLQ/0.5</w:t>
            </w:r>
          </w:p>
        </w:tc>
        <w:tc>
          <w:tcPr>
            <w:tcW w:w="1534" w:type="dxa"/>
            <w:tcBorders>
              <w:top w:val="single" w:color="auto" w:sz="4" w:space="0"/>
              <w:left w:val="nil"/>
              <w:bottom w:val="single" w:color="auto" w:sz="4" w:space="0"/>
              <w:right w:val="single" w:color="auto" w:sz="4" w:space="0"/>
            </w:tcBorders>
            <w:vAlign w:val="center"/>
          </w:tcPr>
          <w:p w14:paraId="2C46D6CD">
            <w:pPr>
              <w:spacing w:line="400" w:lineRule="exact"/>
              <w:rPr>
                <w:rFonts w:hint="eastAsia" w:ascii="宋体" w:hAnsi="宋体"/>
                <w:kern w:val="0"/>
              </w:rPr>
            </w:pPr>
            <w:r>
              <w:rPr>
                <w:rFonts w:hint="eastAsia" w:ascii="宋体" w:hAnsi="宋体"/>
                <w:kern w:val="0"/>
              </w:rPr>
              <w:t>6</w:t>
            </w:r>
          </w:p>
        </w:tc>
        <w:tc>
          <w:tcPr>
            <w:tcW w:w="1534" w:type="dxa"/>
            <w:tcBorders>
              <w:top w:val="single" w:color="auto" w:sz="4" w:space="0"/>
              <w:left w:val="nil"/>
              <w:bottom w:val="single" w:color="auto" w:sz="4" w:space="0"/>
              <w:right w:val="single" w:color="auto" w:sz="4" w:space="0"/>
            </w:tcBorders>
            <w:vAlign w:val="center"/>
          </w:tcPr>
          <w:p w14:paraId="0C8A7D28">
            <w:pPr>
              <w:spacing w:line="400" w:lineRule="exact"/>
              <w:rPr>
                <w:rFonts w:hint="eastAsia" w:ascii="宋体" w:hAnsi="宋体"/>
                <w:kern w:val="0"/>
              </w:rPr>
            </w:pPr>
            <w:r>
              <w:rPr>
                <w:rFonts w:hint="eastAsia" w:ascii="宋体" w:hAnsi="宋体"/>
                <w:kern w:val="0"/>
              </w:rPr>
              <w:t>个</w:t>
            </w:r>
          </w:p>
        </w:tc>
      </w:tr>
      <w:tr w14:paraId="5FAB2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6F79C113">
            <w:pPr>
              <w:spacing w:line="400" w:lineRule="exact"/>
              <w:rPr>
                <w:rFonts w:hint="eastAsia" w:ascii="宋体" w:hAnsi="宋体"/>
                <w:kern w:val="0"/>
              </w:rPr>
            </w:pPr>
            <w:r>
              <w:rPr>
                <w:rFonts w:hint="eastAsia" w:ascii="宋体" w:hAnsi="宋体"/>
                <w:kern w:val="0"/>
              </w:rPr>
              <w:t>14</w:t>
            </w:r>
          </w:p>
        </w:tc>
        <w:tc>
          <w:tcPr>
            <w:tcW w:w="1534" w:type="dxa"/>
            <w:tcBorders>
              <w:top w:val="single" w:color="auto" w:sz="4" w:space="0"/>
              <w:left w:val="nil"/>
              <w:bottom w:val="single" w:color="auto" w:sz="4" w:space="0"/>
              <w:right w:val="single" w:color="auto" w:sz="4" w:space="0"/>
            </w:tcBorders>
            <w:vAlign w:val="center"/>
          </w:tcPr>
          <w:p w14:paraId="20B40E6D">
            <w:pPr>
              <w:spacing w:line="400" w:lineRule="exact"/>
              <w:rPr>
                <w:rFonts w:hint="eastAsia" w:ascii="宋体" w:hAnsi="宋体"/>
                <w:kern w:val="0"/>
              </w:rPr>
            </w:pPr>
            <w:r>
              <w:rPr>
                <w:rFonts w:hint="eastAsia" w:ascii="宋体" w:hAnsi="宋体"/>
                <w:kern w:val="0"/>
              </w:rPr>
              <w:t>控制回路变压器</w:t>
            </w:r>
          </w:p>
        </w:tc>
        <w:tc>
          <w:tcPr>
            <w:tcW w:w="1534" w:type="dxa"/>
            <w:tcBorders>
              <w:top w:val="single" w:color="auto" w:sz="4" w:space="0"/>
              <w:left w:val="nil"/>
              <w:bottom w:val="single" w:color="auto" w:sz="4" w:space="0"/>
              <w:right w:val="single" w:color="auto" w:sz="4" w:space="0"/>
            </w:tcBorders>
            <w:vAlign w:val="center"/>
          </w:tcPr>
          <w:p w14:paraId="58ED2A95">
            <w:pPr>
              <w:spacing w:line="400" w:lineRule="exact"/>
              <w:rPr>
                <w:rFonts w:hint="eastAsia" w:ascii="宋体" w:hAnsi="宋体"/>
                <w:kern w:val="0"/>
              </w:rPr>
            </w:pPr>
            <w:r>
              <w:rPr>
                <w:rFonts w:hint="eastAsia" w:ascii="宋体" w:hAnsi="宋体"/>
                <w:kern w:val="0"/>
              </w:rPr>
              <w:t>J100VA/400/24V</w:t>
            </w:r>
          </w:p>
        </w:tc>
        <w:tc>
          <w:tcPr>
            <w:tcW w:w="1534" w:type="dxa"/>
            <w:tcBorders>
              <w:top w:val="single" w:color="auto" w:sz="4" w:space="0"/>
              <w:left w:val="nil"/>
              <w:bottom w:val="single" w:color="auto" w:sz="4" w:space="0"/>
              <w:right w:val="single" w:color="auto" w:sz="4" w:space="0"/>
            </w:tcBorders>
            <w:vAlign w:val="center"/>
          </w:tcPr>
          <w:p w14:paraId="41949885">
            <w:pPr>
              <w:spacing w:line="400" w:lineRule="exact"/>
              <w:rPr>
                <w:rFonts w:hint="eastAsia" w:ascii="宋体" w:hAnsi="宋体"/>
                <w:kern w:val="0"/>
              </w:rPr>
            </w:pPr>
            <w:r>
              <w:rPr>
                <w:rFonts w:hint="eastAsia" w:ascii="宋体" w:hAnsi="宋体"/>
                <w:kern w:val="0"/>
              </w:rPr>
              <w:t>2</w:t>
            </w:r>
          </w:p>
        </w:tc>
        <w:tc>
          <w:tcPr>
            <w:tcW w:w="1534" w:type="dxa"/>
            <w:tcBorders>
              <w:top w:val="single" w:color="auto" w:sz="4" w:space="0"/>
              <w:left w:val="nil"/>
              <w:bottom w:val="single" w:color="auto" w:sz="4" w:space="0"/>
              <w:right w:val="single" w:color="auto" w:sz="4" w:space="0"/>
            </w:tcBorders>
            <w:vAlign w:val="center"/>
          </w:tcPr>
          <w:p w14:paraId="037CDE98">
            <w:pPr>
              <w:spacing w:line="400" w:lineRule="exact"/>
              <w:rPr>
                <w:rFonts w:hint="eastAsia" w:ascii="宋体" w:hAnsi="宋体"/>
                <w:kern w:val="0"/>
              </w:rPr>
            </w:pPr>
            <w:r>
              <w:rPr>
                <w:rFonts w:hint="eastAsia" w:ascii="宋体" w:hAnsi="宋体"/>
                <w:kern w:val="0"/>
              </w:rPr>
              <w:t>个</w:t>
            </w:r>
          </w:p>
        </w:tc>
      </w:tr>
      <w:tr w14:paraId="269BF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742A2DF3">
            <w:pPr>
              <w:spacing w:line="400" w:lineRule="exact"/>
              <w:rPr>
                <w:rFonts w:hint="eastAsia" w:ascii="宋体" w:hAnsi="宋体"/>
                <w:kern w:val="0"/>
              </w:rPr>
            </w:pPr>
            <w:r>
              <w:rPr>
                <w:rFonts w:hint="eastAsia" w:ascii="宋体" w:hAnsi="宋体"/>
                <w:kern w:val="0"/>
              </w:rPr>
              <w:t>15</w:t>
            </w:r>
          </w:p>
        </w:tc>
        <w:tc>
          <w:tcPr>
            <w:tcW w:w="1534" w:type="dxa"/>
            <w:tcBorders>
              <w:top w:val="single" w:color="auto" w:sz="4" w:space="0"/>
              <w:left w:val="nil"/>
              <w:bottom w:val="single" w:color="auto" w:sz="4" w:space="0"/>
              <w:right w:val="single" w:color="auto" w:sz="4" w:space="0"/>
            </w:tcBorders>
            <w:vAlign w:val="center"/>
          </w:tcPr>
          <w:p w14:paraId="18625992">
            <w:pPr>
              <w:spacing w:line="400" w:lineRule="exact"/>
              <w:rPr>
                <w:rFonts w:hint="eastAsia" w:ascii="宋体" w:hAnsi="宋体"/>
                <w:kern w:val="0"/>
              </w:rPr>
            </w:pPr>
            <w:r>
              <w:rPr>
                <w:rFonts w:hint="eastAsia" w:ascii="宋体" w:hAnsi="宋体"/>
                <w:kern w:val="0"/>
              </w:rPr>
              <w:t>电子膨胀阀板</w:t>
            </w:r>
          </w:p>
        </w:tc>
        <w:tc>
          <w:tcPr>
            <w:tcW w:w="1534" w:type="dxa"/>
            <w:tcBorders>
              <w:top w:val="single" w:color="auto" w:sz="4" w:space="0"/>
              <w:left w:val="nil"/>
              <w:bottom w:val="single" w:color="auto" w:sz="4" w:space="0"/>
              <w:right w:val="single" w:color="auto" w:sz="4" w:space="0"/>
            </w:tcBorders>
            <w:vAlign w:val="center"/>
          </w:tcPr>
          <w:p w14:paraId="07176D1A">
            <w:pPr>
              <w:spacing w:line="400" w:lineRule="exact"/>
              <w:rPr>
                <w:rFonts w:hint="eastAsia" w:ascii="宋体" w:hAnsi="宋体"/>
                <w:kern w:val="0"/>
              </w:rPr>
            </w:pPr>
            <w:r>
              <w:rPr>
                <w:rFonts w:hint="eastAsia" w:ascii="宋体" w:hAnsi="宋体"/>
                <w:kern w:val="0"/>
              </w:rPr>
              <w:t>CEPL130415-03</w:t>
            </w:r>
          </w:p>
        </w:tc>
        <w:tc>
          <w:tcPr>
            <w:tcW w:w="1534" w:type="dxa"/>
            <w:tcBorders>
              <w:top w:val="single" w:color="auto" w:sz="4" w:space="0"/>
              <w:left w:val="nil"/>
              <w:bottom w:val="single" w:color="auto" w:sz="4" w:space="0"/>
              <w:right w:val="single" w:color="auto" w:sz="4" w:space="0"/>
            </w:tcBorders>
            <w:vAlign w:val="center"/>
          </w:tcPr>
          <w:p w14:paraId="1D88273C">
            <w:pPr>
              <w:spacing w:line="400" w:lineRule="exact"/>
              <w:rPr>
                <w:rFonts w:hint="eastAsia" w:ascii="宋体" w:hAnsi="宋体"/>
                <w:kern w:val="0"/>
              </w:rPr>
            </w:pPr>
            <w:r>
              <w:rPr>
                <w:rFonts w:hint="eastAsia" w:ascii="宋体" w:hAnsi="宋体"/>
                <w:kern w:val="0"/>
              </w:rPr>
              <w:t>2</w:t>
            </w:r>
          </w:p>
        </w:tc>
        <w:tc>
          <w:tcPr>
            <w:tcW w:w="1534" w:type="dxa"/>
            <w:tcBorders>
              <w:top w:val="single" w:color="auto" w:sz="4" w:space="0"/>
              <w:left w:val="nil"/>
              <w:bottom w:val="single" w:color="auto" w:sz="4" w:space="0"/>
              <w:right w:val="single" w:color="auto" w:sz="4" w:space="0"/>
            </w:tcBorders>
            <w:vAlign w:val="center"/>
          </w:tcPr>
          <w:p w14:paraId="366FAEA4">
            <w:pPr>
              <w:spacing w:line="400" w:lineRule="exact"/>
              <w:rPr>
                <w:rFonts w:hint="eastAsia" w:ascii="宋体" w:hAnsi="宋体"/>
                <w:kern w:val="0"/>
              </w:rPr>
            </w:pPr>
            <w:r>
              <w:rPr>
                <w:rFonts w:hint="eastAsia" w:ascii="宋体" w:hAnsi="宋体"/>
                <w:kern w:val="0"/>
              </w:rPr>
              <w:t>个</w:t>
            </w:r>
          </w:p>
        </w:tc>
      </w:tr>
      <w:tr w14:paraId="64DE6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227C6F97">
            <w:pPr>
              <w:spacing w:line="400" w:lineRule="exact"/>
              <w:rPr>
                <w:rFonts w:hint="eastAsia" w:ascii="宋体" w:hAnsi="宋体"/>
                <w:kern w:val="0"/>
              </w:rPr>
            </w:pPr>
            <w:r>
              <w:rPr>
                <w:rFonts w:hint="eastAsia" w:ascii="宋体" w:hAnsi="宋体"/>
                <w:kern w:val="0"/>
              </w:rPr>
              <w:t>16</w:t>
            </w:r>
          </w:p>
        </w:tc>
        <w:tc>
          <w:tcPr>
            <w:tcW w:w="1534" w:type="dxa"/>
            <w:tcBorders>
              <w:top w:val="single" w:color="auto" w:sz="4" w:space="0"/>
              <w:left w:val="nil"/>
              <w:bottom w:val="single" w:color="auto" w:sz="4" w:space="0"/>
              <w:right w:val="single" w:color="auto" w:sz="4" w:space="0"/>
            </w:tcBorders>
            <w:vAlign w:val="center"/>
          </w:tcPr>
          <w:p w14:paraId="43B3DE14">
            <w:pPr>
              <w:spacing w:line="400" w:lineRule="exact"/>
              <w:rPr>
                <w:rFonts w:hint="eastAsia" w:ascii="宋体" w:hAnsi="宋体"/>
                <w:kern w:val="0"/>
              </w:rPr>
            </w:pPr>
            <w:r>
              <w:rPr>
                <w:rFonts w:hint="eastAsia" w:ascii="宋体" w:hAnsi="宋体"/>
                <w:kern w:val="0"/>
              </w:rPr>
              <w:t>总开关电源柜</w:t>
            </w:r>
          </w:p>
        </w:tc>
        <w:tc>
          <w:tcPr>
            <w:tcW w:w="1534" w:type="dxa"/>
            <w:tcBorders>
              <w:top w:val="single" w:color="auto" w:sz="4" w:space="0"/>
              <w:left w:val="nil"/>
              <w:bottom w:val="single" w:color="auto" w:sz="4" w:space="0"/>
              <w:right w:val="single" w:color="auto" w:sz="4" w:space="0"/>
            </w:tcBorders>
            <w:vAlign w:val="center"/>
          </w:tcPr>
          <w:p w14:paraId="02F0EF3A">
            <w:pPr>
              <w:spacing w:line="400" w:lineRule="exact"/>
              <w:rPr>
                <w:rFonts w:hint="eastAsia" w:ascii="宋体" w:hAnsi="宋体"/>
                <w:kern w:val="0"/>
              </w:rPr>
            </w:pPr>
            <w:r>
              <w:rPr>
                <w:rFonts w:hint="eastAsia" w:ascii="宋体" w:hAnsi="宋体"/>
                <w:kern w:val="0"/>
              </w:rPr>
              <w:t>内部主要电气元件:施耐德</w:t>
            </w:r>
          </w:p>
        </w:tc>
        <w:tc>
          <w:tcPr>
            <w:tcW w:w="1534" w:type="dxa"/>
            <w:tcBorders>
              <w:top w:val="single" w:color="auto" w:sz="4" w:space="0"/>
              <w:left w:val="nil"/>
              <w:bottom w:val="single" w:color="auto" w:sz="4" w:space="0"/>
              <w:right w:val="single" w:color="auto" w:sz="4" w:space="0"/>
            </w:tcBorders>
            <w:vAlign w:val="center"/>
          </w:tcPr>
          <w:p w14:paraId="61E4935F">
            <w:pPr>
              <w:spacing w:line="400" w:lineRule="exact"/>
              <w:rPr>
                <w:rFonts w:hint="eastAsia" w:ascii="宋体" w:hAnsi="宋体"/>
                <w:kern w:val="0"/>
              </w:rPr>
            </w:pPr>
            <w:r>
              <w:rPr>
                <w:rFonts w:hint="eastAsia" w:ascii="宋体" w:hAnsi="宋体"/>
                <w:kern w:val="0"/>
              </w:rPr>
              <w:t>1</w:t>
            </w:r>
          </w:p>
        </w:tc>
        <w:tc>
          <w:tcPr>
            <w:tcW w:w="1534" w:type="dxa"/>
            <w:tcBorders>
              <w:top w:val="single" w:color="auto" w:sz="4" w:space="0"/>
              <w:left w:val="nil"/>
              <w:bottom w:val="single" w:color="auto" w:sz="4" w:space="0"/>
              <w:right w:val="single" w:color="auto" w:sz="4" w:space="0"/>
            </w:tcBorders>
            <w:vAlign w:val="center"/>
          </w:tcPr>
          <w:p w14:paraId="5092967F">
            <w:pPr>
              <w:spacing w:line="400" w:lineRule="exact"/>
              <w:rPr>
                <w:rFonts w:hint="eastAsia" w:ascii="宋体" w:hAnsi="宋体"/>
                <w:kern w:val="0"/>
              </w:rPr>
            </w:pPr>
            <w:r>
              <w:rPr>
                <w:rFonts w:hint="eastAsia" w:ascii="宋体" w:hAnsi="宋体"/>
                <w:kern w:val="0"/>
              </w:rPr>
              <w:t>台</w:t>
            </w:r>
          </w:p>
        </w:tc>
      </w:tr>
      <w:tr w14:paraId="654AF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03373872">
            <w:pPr>
              <w:spacing w:line="400" w:lineRule="exact"/>
              <w:rPr>
                <w:rFonts w:hint="eastAsia" w:ascii="宋体" w:hAnsi="宋体"/>
                <w:kern w:val="0"/>
              </w:rPr>
            </w:pPr>
            <w:r>
              <w:rPr>
                <w:rFonts w:hint="eastAsia" w:ascii="宋体" w:hAnsi="宋体"/>
                <w:kern w:val="0"/>
              </w:rPr>
              <w:t>17</w:t>
            </w:r>
          </w:p>
        </w:tc>
        <w:tc>
          <w:tcPr>
            <w:tcW w:w="1534" w:type="dxa"/>
            <w:tcBorders>
              <w:top w:val="single" w:color="auto" w:sz="4" w:space="0"/>
              <w:left w:val="nil"/>
              <w:bottom w:val="single" w:color="auto" w:sz="4" w:space="0"/>
              <w:right w:val="single" w:color="auto" w:sz="4" w:space="0"/>
            </w:tcBorders>
            <w:vAlign w:val="center"/>
          </w:tcPr>
          <w:p w14:paraId="40C6DB2C">
            <w:pPr>
              <w:spacing w:line="400" w:lineRule="exact"/>
              <w:rPr>
                <w:rFonts w:hint="eastAsia" w:ascii="宋体" w:hAnsi="宋体"/>
                <w:kern w:val="0"/>
              </w:rPr>
            </w:pPr>
            <w:r>
              <w:rPr>
                <w:rFonts w:hint="eastAsia" w:ascii="宋体" w:hAnsi="宋体"/>
                <w:kern w:val="0"/>
              </w:rPr>
              <w:t>主机电源柜（含冷却塔）</w:t>
            </w:r>
          </w:p>
        </w:tc>
        <w:tc>
          <w:tcPr>
            <w:tcW w:w="1534" w:type="dxa"/>
            <w:tcBorders>
              <w:top w:val="single" w:color="auto" w:sz="4" w:space="0"/>
              <w:left w:val="nil"/>
              <w:bottom w:val="single" w:color="auto" w:sz="4" w:space="0"/>
              <w:right w:val="single" w:color="auto" w:sz="4" w:space="0"/>
            </w:tcBorders>
            <w:vAlign w:val="center"/>
          </w:tcPr>
          <w:p w14:paraId="595FAD63">
            <w:pPr>
              <w:spacing w:line="400" w:lineRule="exact"/>
              <w:rPr>
                <w:rFonts w:hint="eastAsia" w:ascii="宋体" w:hAnsi="宋体"/>
                <w:kern w:val="0"/>
              </w:rPr>
            </w:pPr>
            <w:r>
              <w:rPr>
                <w:rFonts w:hint="eastAsia" w:ascii="宋体" w:hAnsi="宋体"/>
                <w:kern w:val="0"/>
              </w:rPr>
              <w:t>内部主要电气元件:施耐德</w:t>
            </w:r>
          </w:p>
        </w:tc>
        <w:tc>
          <w:tcPr>
            <w:tcW w:w="1534" w:type="dxa"/>
            <w:tcBorders>
              <w:top w:val="single" w:color="auto" w:sz="4" w:space="0"/>
              <w:left w:val="nil"/>
              <w:bottom w:val="single" w:color="auto" w:sz="4" w:space="0"/>
              <w:right w:val="single" w:color="auto" w:sz="4" w:space="0"/>
            </w:tcBorders>
            <w:vAlign w:val="center"/>
          </w:tcPr>
          <w:p w14:paraId="1F1C6CF0">
            <w:pPr>
              <w:spacing w:line="400" w:lineRule="exact"/>
              <w:rPr>
                <w:rFonts w:hint="eastAsia" w:ascii="宋体" w:hAnsi="宋体"/>
                <w:kern w:val="0"/>
              </w:rPr>
            </w:pPr>
            <w:r>
              <w:rPr>
                <w:rFonts w:hint="eastAsia" w:ascii="宋体" w:hAnsi="宋体"/>
                <w:kern w:val="0"/>
              </w:rPr>
              <w:t>1</w:t>
            </w:r>
          </w:p>
        </w:tc>
        <w:tc>
          <w:tcPr>
            <w:tcW w:w="1534" w:type="dxa"/>
            <w:tcBorders>
              <w:top w:val="single" w:color="auto" w:sz="4" w:space="0"/>
              <w:left w:val="nil"/>
              <w:bottom w:val="single" w:color="auto" w:sz="4" w:space="0"/>
              <w:right w:val="single" w:color="auto" w:sz="4" w:space="0"/>
            </w:tcBorders>
            <w:vAlign w:val="center"/>
          </w:tcPr>
          <w:p w14:paraId="6BAB63A8">
            <w:pPr>
              <w:spacing w:line="400" w:lineRule="exact"/>
              <w:rPr>
                <w:rFonts w:hint="eastAsia" w:ascii="宋体" w:hAnsi="宋体"/>
                <w:kern w:val="0"/>
              </w:rPr>
            </w:pPr>
            <w:r>
              <w:rPr>
                <w:rFonts w:hint="eastAsia" w:ascii="宋体" w:hAnsi="宋体"/>
                <w:kern w:val="0"/>
              </w:rPr>
              <w:t>台</w:t>
            </w:r>
          </w:p>
        </w:tc>
      </w:tr>
      <w:tr w14:paraId="0F4DC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18E4F841">
            <w:pPr>
              <w:spacing w:line="400" w:lineRule="exact"/>
              <w:rPr>
                <w:rFonts w:hint="eastAsia" w:ascii="宋体" w:hAnsi="宋体"/>
                <w:kern w:val="0"/>
              </w:rPr>
            </w:pPr>
            <w:r>
              <w:rPr>
                <w:rFonts w:hint="eastAsia" w:ascii="宋体" w:hAnsi="宋体"/>
                <w:kern w:val="0"/>
              </w:rPr>
              <w:t>18</w:t>
            </w:r>
          </w:p>
        </w:tc>
        <w:tc>
          <w:tcPr>
            <w:tcW w:w="1534" w:type="dxa"/>
            <w:tcBorders>
              <w:top w:val="single" w:color="auto" w:sz="4" w:space="0"/>
              <w:left w:val="nil"/>
              <w:bottom w:val="single" w:color="auto" w:sz="4" w:space="0"/>
              <w:right w:val="single" w:color="auto" w:sz="4" w:space="0"/>
            </w:tcBorders>
            <w:vAlign w:val="center"/>
          </w:tcPr>
          <w:p w14:paraId="654A6DCE">
            <w:pPr>
              <w:spacing w:line="400" w:lineRule="exact"/>
              <w:rPr>
                <w:rFonts w:hint="eastAsia" w:ascii="宋体" w:hAnsi="宋体"/>
                <w:kern w:val="0"/>
              </w:rPr>
            </w:pPr>
            <w:r>
              <w:rPr>
                <w:rFonts w:hint="eastAsia" w:ascii="宋体" w:hAnsi="宋体"/>
                <w:kern w:val="0"/>
              </w:rPr>
              <w:t>冷却水泵电源柜</w:t>
            </w:r>
          </w:p>
        </w:tc>
        <w:tc>
          <w:tcPr>
            <w:tcW w:w="1534" w:type="dxa"/>
            <w:tcBorders>
              <w:top w:val="single" w:color="auto" w:sz="4" w:space="0"/>
              <w:left w:val="nil"/>
              <w:bottom w:val="single" w:color="auto" w:sz="4" w:space="0"/>
              <w:right w:val="single" w:color="auto" w:sz="4" w:space="0"/>
            </w:tcBorders>
            <w:vAlign w:val="center"/>
          </w:tcPr>
          <w:p w14:paraId="5FD49849">
            <w:pPr>
              <w:spacing w:line="400" w:lineRule="exact"/>
              <w:rPr>
                <w:rFonts w:hint="eastAsia" w:ascii="宋体" w:hAnsi="宋体"/>
                <w:kern w:val="0"/>
              </w:rPr>
            </w:pPr>
            <w:r>
              <w:rPr>
                <w:rFonts w:hint="eastAsia" w:ascii="宋体" w:hAnsi="宋体"/>
                <w:kern w:val="0"/>
              </w:rPr>
              <w:t>内部主要电气元件:施耐德</w:t>
            </w:r>
          </w:p>
        </w:tc>
        <w:tc>
          <w:tcPr>
            <w:tcW w:w="1534" w:type="dxa"/>
            <w:tcBorders>
              <w:top w:val="single" w:color="auto" w:sz="4" w:space="0"/>
              <w:left w:val="nil"/>
              <w:bottom w:val="single" w:color="auto" w:sz="4" w:space="0"/>
              <w:right w:val="single" w:color="auto" w:sz="4" w:space="0"/>
            </w:tcBorders>
            <w:vAlign w:val="center"/>
          </w:tcPr>
          <w:p w14:paraId="19A67875">
            <w:pPr>
              <w:spacing w:line="400" w:lineRule="exact"/>
              <w:rPr>
                <w:rFonts w:hint="eastAsia" w:ascii="宋体" w:hAnsi="宋体"/>
                <w:kern w:val="0"/>
              </w:rPr>
            </w:pPr>
            <w:r>
              <w:rPr>
                <w:rFonts w:hint="eastAsia" w:ascii="宋体" w:hAnsi="宋体"/>
                <w:kern w:val="0"/>
              </w:rPr>
              <w:t>1</w:t>
            </w:r>
          </w:p>
        </w:tc>
        <w:tc>
          <w:tcPr>
            <w:tcW w:w="1534" w:type="dxa"/>
            <w:tcBorders>
              <w:top w:val="single" w:color="auto" w:sz="4" w:space="0"/>
              <w:left w:val="nil"/>
              <w:bottom w:val="single" w:color="auto" w:sz="4" w:space="0"/>
              <w:right w:val="single" w:color="auto" w:sz="4" w:space="0"/>
            </w:tcBorders>
            <w:vAlign w:val="center"/>
          </w:tcPr>
          <w:p w14:paraId="5E9426B6">
            <w:pPr>
              <w:spacing w:line="400" w:lineRule="exact"/>
              <w:rPr>
                <w:rFonts w:hint="eastAsia" w:ascii="宋体" w:hAnsi="宋体"/>
                <w:kern w:val="0"/>
              </w:rPr>
            </w:pPr>
            <w:r>
              <w:rPr>
                <w:rFonts w:hint="eastAsia" w:ascii="宋体" w:hAnsi="宋体"/>
                <w:kern w:val="0"/>
              </w:rPr>
              <w:t>台</w:t>
            </w:r>
          </w:p>
        </w:tc>
      </w:tr>
      <w:tr w14:paraId="08728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0EF1C35F">
            <w:pPr>
              <w:spacing w:line="400" w:lineRule="exact"/>
              <w:rPr>
                <w:rFonts w:hint="eastAsia" w:ascii="宋体" w:hAnsi="宋体"/>
                <w:kern w:val="0"/>
              </w:rPr>
            </w:pPr>
            <w:r>
              <w:rPr>
                <w:rFonts w:hint="eastAsia" w:ascii="宋体" w:hAnsi="宋体"/>
                <w:kern w:val="0"/>
              </w:rPr>
              <w:t>19</w:t>
            </w:r>
          </w:p>
        </w:tc>
        <w:tc>
          <w:tcPr>
            <w:tcW w:w="1534" w:type="dxa"/>
            <w:tcBorders>
              <w:top w:val="single" w:color="auto" w:sz="4" w:space="0"/>
              <w:left w:val="nil"/>
              <w:bottom w:val="single" w:color="auto" w:sz="4" w:space="0"/>
              <w:right w:val="single" w:color="auto" w:sz="4" w:space="0"/>
            </w:tcBorders>
            <w:vAlign w:val="center"/>
          </w:tcPr>
          <w:p w14:paraId="70E8971B">
            <w:pPr>
              <w:spacing w:line="400" w:lineRule="exact"/>
              <w:rPr>
                <w:rFonts w:hint="eastAsia" w:ascii="宋体" w:hAnsi="宋体"/>
                <w:kern w:val="0"/>
              </w:rPr>
            </w:pPr>
            <w:r>
              <w:rPr>
                <w:rFonts w:hint="eastAsia" w:ascii="宋体" w:hAnsi="宋体"/>
                <w:kern w:val="0"/>
              </w:rPr>
              <w:t>冷冻水泵电源柜</w:t>
            </w:r>
          </w:p>
        </w:tc>
        <w:tc>
          <w:tcPr>
            <w:tcW w:w="1534" w:type="dxa"/>
            <w:tcBorders>
              <w:top w:val="single" w:color="auto" w:sz="4" w:space="0"/>
              <w:left w:val="nil"/>
              <w:bottom w:val="single" w:color="auto" w:sz="4" w:space="0"/>
              <w:right w:val="single" w:color="auto" w:sz="4" w:space="0"/>
            </w:tcBorders>
            <w:vAlign w:val="center"/>
          </w:tcPr>
          <w:p w14:paraId="74F0CFEA">
            <w:pPr>
              <w:spacing w:line="400" w:lineRule="exact"/>
              <w:rPr>
                <w:rFonts w:hint="eastAsia" w:ascii="宋体" w:hAnsi="宋体"/>
                <w:kern w:val="0"/>
              </w:rPr>
            </w:pPr>
            <w:r>
              <w:rPr>
                <w:rFonts w:hint="eastAsia" w:ascii="宋体" w:hAnsi="宋体"/>
                <w:kern w:val="0"/>
              </w:rPr>
              <w:t>内部主要电气元件:施耐德</w:t>
            </w:r>
          </w:p>
        </w:tc>
        <w:tc>
          <w:tcPr>
            <w:tcW w:w="1534" w:type="dxa"/>
            <w:tcBorders>
              <w:top w:val="single" w:color="auto" w:sz="4" w:space="0"/>
              <w:left w:val="nil"/>
              <w:bottom w:val="single" w:color="auto" w:sz="4" w:space="0"/>
              <w:right w:val="single" w:color="auto" w:sz="4" w:space="0"/>
            </w:tcBorders>
            <w:vAlign w:val="center"/>
          </w:tcPr>
          <w:p w14:paraId="140F6EC4">
            <w:pPr>
              <w:spacing w:line="400" w:lineRule="exact"/>
              <w:rPr>
                <w:rFonts w:hint="eastAsia" w:ascii="宋体" w:hAnsi="宋体"/>
                <w:kern w:val="0"/>
              </w:rPr>
            </w:pPr>
            <w:r>
              <w:rPr>
                <w:rFonts w:hint="eastAsia" w:ascii="宋体" w:hAnsi="宋体"/>
                <w:kern w:val="0"/>
              </w:rPr>
              <w:t>1</w:t>
            </w:r>
          </w:p>
        </w:tc>
        <w:tc>
          <w:tcPr>
            <w:tcW w:w="1534" w:type="dxa"/>
            <w:tcBorders>
              <w:top w:val="single" w:color="auto" w:sz="4" w:space="0"/>
              <w:left w:val="nil"/>
              <w:bottom w:val="single" w:color="auto" w:sz="4" w:space="0"/>
              <w:right w:val="single" w:color="auto" w:sz="4" w:space="0"/>
            </w:tcBorders>
            <w:vAlign w:val="center"/>
          </w:tcPr>
          <w:p w14:paraId="7EDA3995">
            <w:pPr>
              <w:spacing w:line="400" w:lineRule="exact"/>
              <w:rPr>
                <w:rFonts w:hint="eastAsia" w:ascii="宋体" w:hAnsi="宋体"/>
                <w:kern w:val="0"/>
              </w:rPr>
            </w:pPr>
            <w:r>
              <w:rPr>
                <w:rFonts w:hint="eastAsia" w:ascii="宋体" w:hAnsi="宋体"/>
                <w:kern w:val="0"/>
              </w:rPr>
              <w:t>台</w:t>
            </w:r>
          </w:p>
        </w:tc>
      </w:tr>
      <w:tr w14:paraId="0E6EB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1DAC62DD">
            <w:pPr>
              <w:spacing w:line="400" w:lineRule="exact"/>
              <w:rPr>
                <w:rFonts w:hint="eastAsia" w:ascii="宋体" w:hAnsi="宋体"/>
                <w:kern w:val="0"/>
              </w:rPr>
            </w:pPr>
            <w:r>
              <w:rPr>
                <w:rFonts w:hint="eastAsia" w:ascii="宋体" w:hAnsi="宋体"/>
                <w:kern w:val="0"/>
              </w:rPr>
              <w:t>20</w:t>
            </w:r>
          </w:p>
        </w:tc>
        <w:tc>
          <w:tcPr>
            <w:tcW w:w="3068" w:type="dxa"/>
            <w:gridSpan w:val="2"/>
            <w:tcBorders>
              <w:top w:val="single" w:color="auto" w:sz="4" w:space="0"/>
              <w:left w:val="nil"/>
              <w:bottom w:val="single" w:color="auto" w:sz="4" w:space="0"/>
              <w:right w:val="single" w:color="auto" w:sz="4" w:space="0"/>
            </w:tcBorders>
            <w:vAlign w:val="center"/>
          </w:tcPr>
          <w:p w14:paraId="2E93283B">
            <w:pPr>
              <w:spacing w:line="400" w:lineRule="exact"/>
              <w:rPr>
                <w:rFonts w:hint="eastAsia" w:ascii="宋体" w:hAnsi="宋体"/>
                <w:kern w:val="0"/>
              </w:rPr>
            </w:pPr>
            <w:r>
              <w:rPr>
                <w:rFonts w:hint="eastAsia" w:ascii="宋体" w:hAnsi="宋体"/>
                <w:kern w:val="0"/>
              </w:rPr>
              <w:t>其他费用（技术费、人工费、税费、管理费等）（元）</w:t>
            </w:r>
          </w:p>
        </w:tc>
        <w:tc>
          <w:tcPr>
            <w:tcW w:w="1534" w:type="dxa"/>
            <w:tcBorders>
              <w:top w:val="single" w:color="auto" w:sz="4" w:space="0"/>
              <w:left w:val="nil"/>
              <w:bottom w:val="single" w:color="auto" w:sz="4" w:space="0"/>
              <w:right w:val="single" w:color="auto" w:sz="4" w:space="0"/>
            </w:tcBorders>
            <w:vAlign w:val="center"/>
          </w:tcPr>
          <w:p w14:paraId="6E1FA31E">
            <w:pPr>
              <w:spacing w:line="400" w:lineRule="exact"/>
              <w:rPr>
                <w:rFonts w:hint="eastAsia" w:ascii="宋体" w:hAnsi="宋体"/>
                <w:kern w:val="0"/>
              </w:rPr>
            </w:pPr>
            <w:r>
              <w:rPr>
                <w:rFonts w:hint="eastAsia" w:ascii="宋体" w:hAnsi="宋体"/>
                <w:kern w:val="0"/>
              </w:rPr>
              <w:t>1</w:t>
            </w:r>
          </w:p>
        </w:tc>
        <w:tc>
          <w:tcPr>
            <w:tcW w:w="1534" w:type="dxa"/>
            <w:tcBorders>
              <w:top w:val="single" w:color="auto" w:sz="4" w:space="0"/>
              <w:left w:val="nil"/>
              <w:bottom w:val="single" w:color="auto" w:sz="4" w:space="0"/>
              <w:right w:val="single" w:color="auto" w:sz="4" w:space="0"/>
            </w:tcBorders>
            <w:vAlign w:val="center"/>
          </w:tcPr>
          <w:p w14:paraId="21C853FB">
            <w:pPr>
              <w:spacing w:line="400" w:lineRule="exact"/>
              <w:rPr>
                <w:rFonts w:hint="eastAsia" w:ascii="宋体" w:hAnsi="宋体"/>
                <w:kern w:val="0"/>
              </w:rPr>
            </w:pPr>
            <w:r>
              <w:rPr>
                <w:rFonts w:hint="eastAsia" w:ascii="宋体" w:hAnsi="宋体"/>
                <w:kern w:val="0"/>
              </w:rPr>
              <w:t>项</w:t>
            </w:r>
          </w:p>
        </w:tc>
      </w:tr>
    </w:tbl>
    <w:p w14:paraId="68FCE8A4"/>
    <w:p w14:paraId="53504EAA">
      <w:pPr>
        <w:widowControl/>
        <w:shd w:val="clear" w:color="auto" w:fill="FDFDFE"/>
        <w:jc w:val="left"/>
        <w:rPr>
          <w:rFonts w:ascii="PingFang-SC-Regular" w:hAnsi="PingFang-SC-Regular" w:eastAsia="宋体" w:cs="Segoe UI"/>
          <w:color w:val="05073B"/>
          <w:kern w:val="0"/>
          <w:sz w:val="23"/>
          <w:szCs w:val="23"/>
        </w:rPr>
      </w:pPr>
      <w:r>
        <w:rPr>
          <w:rFonts w:hint="eastAsia" w:ascii="PingFang-SC-Regular" w:hAnsi="PingFang-SC-Regular" w:eastAsia="宋体" w:cs="Segoe UI"/>
          <w:b/>
          <w:bCs/>
          <w:color w:val="05073B"/>
          <w:kern w:val="0"/>
          <w:sz w:val="23"/>
          <w:szCs w:val="23"/>
          <w:lang w:val="en-US" w:eastAsia="zh-CN"/>
        </w:rPr>
        <w:t>2</w:t>
      </w:r>
      <w:r>
        <w:rPr>
          <w:rFonts w:hint="eastAsia" w:ascii="PingFang-SC-Regular" w:hAnsi="PingFang-SC-Regular" w:eastAsia="宋体" w:cs="Segoe UI"/>
          <w:b/>
          <w:bCs/>
          <w:color w:val="05073B"/>
          <w:kern w:val="0"/>
          <w:sz w:val="23"/>
          <w:szCs w:val="23"/>
        </w:rPr>
        <w:t>、</w:t>
      </w:r>
      <w:r>
        <w:rPr>
          <w:rFonts w:ascii="PingFang-SC-Regular" w:hAnsi="PingFang-SC-Regular" w:eastAsia="宋体" w:cs="Segoe UI"/>
          <w:b/>
          <w:bCs/>
          <w:color w:val="05073B"/>
          <w:kern w:val="0"/>
          <w:sz w:val="23"/>
          <w:szCs w:val="23"/>
        </w:rPr>
        <w:t>系统调试</w:t>
      </w:r>
      <w:r>
        <w:rPr>
          <w:rFonts w:ascii="PingFang-SC-Regular" w:hAnsi="PingFang-SC-Regular" w:eastAsia="宋体" w:cs="Segoe UI"/>
          <w:color w:val="05073B"/>
          <w:kern w:val="0"/>
          <w:sz w:val="23"/>
          <w:szCs w:val="23"/>
        </w:rPr>
        <w:t>：维修完成后，对中央空调系统进行全面调试，确保其正常运行。</w:t>
      </w:r>
    </w:p>
    <w:p w14:paraId="23B96BB8">
      <w:pPr>
        <w:widowControl/>
        <w:shd w:val="clear" w:color="auto" w:fill="FDFDFE"/>
        <w:jc w:val="left"/>
        <w:rPr>
          <w:rFonts w:ascii="Segoe UI" w:hAnsi="Segoe UI" w:eastAsia="宋体" w:cs="Segoe UI"/>
          <w:color w:val="05073B"/>
          <w:kern w:val="0"/>
          <w:sz w:val="23"/>
          <w:szCs w:val="23"/>
        </w:rPr>
      </w:pPr>
      <w:r>
        <w:rPr>
          <w:rFonts w:ascii="Segoe UI" w:hAnsi="Segoe UI" w:eastAsia="宋体" w:cs="Segoe UI"/>
          <w:b/>
          <w:bCs/>
          <w:color w:val="05073B"/>
          <w:kern w:val="0"/>
          <w:sz w:val="23"/>
          <w:szCs w:val="23"/>
        </w:rPr>
        <w:t>第四条 合同价款及支付方式</w:t>
      </w:r>
    </w:p>
    <w:p w14:paraId="7B167BF8">
      <w:pPr>
        <w:widowControl/>
        <w:shd w:val="clear" w:color="auto" w:fill="FDFDFE"/>
        <w:jc w:val="left"/>
        <w:rPr>
          <w:rFonts w:ascii="PingFang-SC-Regular" w:hAnsi="PingFang-SC-Regular" w:eastAsia="宋体" w:cs="Segoe UI"/>
          <w:color w:val="05073B"/>
          <w:kern w:val="0"/>
          <w:sz w:val="23"/>
          <w:szCs w:val="23"/>
        </w:rPr>
      </w:pPr>
      <w:r>
        <w:rPr>
          <w:rFonts w:ascii="PingFang-SC-Regular" w:hAnsi="PingFang-SC-Regular" w:eastAsia="宋体" w:cs="Segoe UI"/>
          <w:b/>
          <w:bCs/>
          <w:color w:val="05073B"/>
          <w:kern w:val="0"/>
          <w:sz w:val="23"/>
          <w:szCs w:val="23"/>
        </w:rPr>
        <w:t>1</w:t>
      </w:r>
      <w:r>
        <w:rPr>
          <w:rFonts w:hint="eastAsia" w:ascii="PingFang-SC-Regular" w:hAnsi="PingFang-SC-Regular" w:eastAsia="宋体" w:cs="Segoe UI"/>
          <w:b/>
          <w:bCs/>
          <w:color w:val="05073B"/>
          <w:kern w:val="0"/>
          <w:sz w:val="23"/>
          <w:szCs w:val="23"/>
        </w:rPr>
        <w:t>、</w:t>
      </w:r>
      <w:r>
        <w:rPr>
          <w:rFonts w:ascii="PingFang-SC-Regular" w:hAnsi="PingFang-SC-Regular" w:eastAsia="宋体" w:cs="Segoe UI"/>
          <w:b/>
          <w:bCs/>
          <w:color w:val="05073B"/>
          <w:kern w:val="0"/>
          <w:sz w:val="23"/>
          <w:szCs w:val="23"/>
        </w:rPr>
        <w:t>合同金额</w:t>
      </w:r>
      <w:r>
        <w:rPr>
          <w:rFonts w:ascii="PingFang-SC-Regular" w:hAnsi="PingFang-SC-Regular" w:eastAsia="宋体" w:cs="Segoe UI"/>
          <w:color w:val="05073B"/>
          <w:kern w:val="0"/>
          <w:sz w:val="23"/>
          <w:szCs w:val="23"/>
        </w:rPr>
        <w:t>：本合同总价为人民币（大写）__________________元整（</w:t>
      </w:r>
      <w:r>
        <w:rPr>
          <w:rFonts w:hint="default" w:ascii="Arial" w:hAnsi="Arial" w:eastAsia="宋体" w:cs="Arial"/>
          <w:color w:val="05073B"/>
          <w:kern w:val="0"/>
          <w:sz w:val="23"/>
          <w:szCs w:val="23"/>
        </w:rPr>
        <w:t>¥</w:t>
      </w:r>
      <w:r>
        <w:rPr>
          <w:rFonts w:ascii="PingFang-SC-Regular" w:hAnsi="PingFang-SC-Regular" w:eastAsia="宋体" w:cs="Segoe UI"/>
          <w:color w:val="05073B"/>
          <w:kern w:val="0"/>
          <w:sz w:val="23"/>
          <w:szCs w:val="23"/>
        </w:rPr>
        <w:t>__________元）。</w:t>
      </w:r>
    </w:p>
    <w:p w14:paraId="2E8726BA">
      <w:pPr>
        <w:pStyle w:val="2"/>
        <w:rPr>
          <w:rFonts w:ascii="PingFang-SC-Regular" w:hAnsi="PingFang-SC-Regular" w:eastAsia="宋体" w:cs="Segoe UI"/>
          <w:color w:val="05073B"/>
          <w:kern w:val="0"/>
          <w:sz w:val="23"/>
          <w:szCs w:val="23"/>
        </w:rPr>
      </w:pPr>
      <w:r>
        <w:rPr>
          <w:rFonts w:ascii="PingFang-SC-Regular" w:hAnsi="PingFang-SC-Regular" w:eastAsia="宋体" w:cs="Segoe UI"/>
          <w:b/>
          <w:bCs/>
          <w:color w:val="05073B"/>
          <w:kern w:val="0"/>
          <w:sz w:val="23"/>
          <w:szCs w:val="23"/>
        </w:rPr>
        <w:t>2</w:t>
      </w:r>
      <w:r>
        <w:rPr>
          <w:rFonts w:hint="eastAsia" w:ascii="PingFang-SC-Regular" w:hAnsi="PingFang-SC-Regular" w:eastAsia="宋体" w:cs="Segoe UI"/>
          <w:b/>
          <w:bCs/>
          <w:color w:val="05073B"/>
          <w:kern w:val="0"/>
          <w:sz w:val="23"/>
          <w:szCs w:val="23"/>
        </w:rPr>
        <w:t>、</w:t>
      </w:r>
      <w:r>
        <w:rPr>
          <w:rFonts w:ascii="PingFang-SC-Regular" w:hAnsi="PingFang-SC-Regular" w:eastAsia="宋体" w:cs="Segoe UI"/>
          <w:b/>
          <w:bCs/>
          <w:color w:val="05073B"/>
          <w:kern w:val="0"/>
          <w:sz w:val="23"/>
          <w:szCs w:val="23"/>
        </w:rPr>
        <w:t>付款方式</w:t>
      </w:r>
      <w:r>
        <w:rPr>
          <w:rFonts w:ascii="PingFang-SC-Regular" w:hAnsi="PingFang-SC-Regular" w:eastAsia="宋体" w:cs="Segoe UI"/>
          <w:color w:val="05073B"/>
          <w:kern w:val="0"/>
          <w:sz w:val="23"/>
          <w:szCs w:val="23"/>
        </w:rPr>
        <w:t>：</w:t>
      </w:r>
    </w:p>
    <w:p w14:paraId="365A3EEC">
      <w:pPr>
        <w:pStyle w:val="2"/>
        <w:rPr>
          <w:rFonts w:hint="default" w:eastAsiaTheme="minorEastAsia"/>
          <w:lang w:val="en-US" w:eastAsia="zh-CN"/>
        </w:rPr>
      </w:pPr>
      <w:r>
        <w:rPr>
          <w:rFonts w:hint="eastAsia" w:ascii="PingFang-SC-Regular" w:hAnsi="PingFang-SC-Regular" w:eastAsia="宋体" w:cs="Segoe UI"/>
          <w:color w:val="05073B"/>
          <w:kern w:val="0"/>
          <w:sz w:val="23"/>
          <w:szCs w:val="23"/>
          <w:lang w:val="en-US" w:eastAsia="zh-CN"/>
        </w:rPr>
        <w:t>2.1</w:t>
      </w:r>
      <w:r>
        <w:rPr>
          <w:rFonts w:hint="eastAsia"/>
          <w:lang w:eastAsia="zh-CN"/>
        </w:rPr>
        <w:t>甲方每次付款前，乙方应开具相应金额的发票给甲方，甲方收到发票后</w:t>
      </w:r>
      <w:r>
        <w:rPr>
          <w:rFonts w:hint="eastAsia"/>
          <w:lang w:val="en-US" w:eastAsia="zh-CN"/>
        </w:rPr>
        <w:t>20个工作日内付款</w:t>
      </w:r>
    </w:p>
    <w:p w14:paraId="09B98D2B">
      <w:pPr>
        <w:widowControl/>
        <w:shd w:val="clear" w:color="auto" w:fill="FDFDFE"/>
        <w:jc w:val="left"/>
        <w:rPr>
          <w:rFonts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rPr>
        <w:t>2</w:t>
      </w:r>
      <w:r>
        <w:rPr>
          <w:rFonts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lang w:val="en-US" w:eastAsia="zh-CN"/>
        </w:rPr>
        <w:t>2</w:t>
      </w:r>
      <w:r>
        <w:rPr>
          <w:rFonts w:ascii="PingFang-SC-Regular" w:hAnsi="PingFang-SC-Regular" w:eastAsia="宋体" w:cs="Segoe UI"/>
          <w:color w:val="05073B"/>
          <w:kern w:val="0"/>
          <w:sz w:val="23"/>
          <w:szCs w:val="23"/>
        </w:rPr>
        <w:t>合同签订后，甲方支付合同款的30%人民币（大写）__________________元整（</w:t>
      </w:r>
      <w:r>
        <w:rPr>
          <w:rFonts w:hint="default" w:ascii="Arial" w:hAnsi="Arial" w:eastAsia="宋体" w:cs="Arial"/>
          <w:color w:val="05073B"/>
          <w:kern w:val="0"/>
          <w:sz w:val="23"/>
          <w:szCs w:val="23"/>
        </w:rPr>
        <w:t>¥</w:t>
      </w:r>
      <w:r>
        <w:rPr>
          <w:rFonts w:ascii="PingFang-SC-Regular" w:hAnsi="PingFang-SC-Regular" w:eastAsia="宋体" w:cs="Segoe UI"/>
          <w:color w:val="05073B"/>
          <w:kern w:val="0"/>
          <w:sz w:val="23"/>
          <w:szCs w:val="23"/>
        </w:rPr>
        <w:t>__________元）作为开工预付款。</w:t>
      </w:r>
    </w:p>
    <w:p w14:paraId="67B60478">
      <w:pPr>
        <w:widowControl/>
        <w:shd w:val="clear" w:color="auto" w:fill="FDFDFE"/>
        <w:jc w:val="left"/>
        <w:rPr>
          <w:rFonts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rPr>
        <w:t>2</w:t>
      </w:r>
      <w:r>
        <w:rPr>
          <w:rFonts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lang w:val="en-US" w:eastAsia="zh-CN"/>
        </w:rPr>
        <w:t>3</w:t>
      </w:r>
      <w:r>
        <w:rPr>
          <w:rFonts w:ascii="PingFang-SC-Regular" w:hAnsi="PingFang-SC-Regular" w:eastAsia="宋体" w:cs="Segoe UI"/>
          <w:color w:val="05073B"/>
          <w:kern w:val="0"/>
          <w:sz w:val="23"/>
          <w:szCs w:val="23"/>
        </w:rPr>
        <w:t>维修项目完成并验收合格后，甲方支付合同款的60%人民币（大写）__________________元整（</w:t>
      </w:r>
      <w:r>
        <w:rPr>
          <w:rFonts w:hint="default" w:ascii="Arial" w:hAnsi="Arial" w:eastAsia="宋体" w:cs="Arial"/>
          <w:color w:val="05073B"/>
          <w:kern w:val="0"/>
          <w:sz w:val="23"/>
          <w:szCs w:val="23"/>
        </w:rPr>
        <w:t>¥</w:t>
      </w:r>
      <w:r>
        <w:rPr>
          <w:rFonts w:ascii="PingFang-SC-Regular" w:hAnsi="PingFang-SC-Regular" w:eastAsia="宋体" w:cs="Segoe UI"/>
          <w:color w:val="05073B"/>
          <w:kern w:val="0"/>
          <w:sz w:val="23"/>
          <w:szCs w:val="23"/>
        </w:rPr>
        <w:t>__________元）。</w:t>
      </w:r>
    </w:p>
    <w:p w14:paraId="2C117821">
      <w:pPr>
        <w:pStyle w:val="2"/>
        <w:rPr>
          <w:rFonts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rPr>
        <w:t>2</w:t>
      </w:r>
      <w:r>
        <w:rPr>
          <w:rFonts w:ascii="PingFang-SC-Regular" w:hAnsi="PingFang-SC-Regular" w:eastAsia="宋体" w:cs="Segoe UI"/>
          <w:color w:val="05073B"/>
          <w:kern w:val="0"/>
          <w:sz w:val="23"/>
          <w:szCs w:val="23"/>
        </w:rPr>
        <w:t>.</w:t>
      </w:r>
      <w:r>
        <w:rPr>
          <w:rFonts w:hint="eastAsia" w:ascii="PingFang-SC-Regular" w:hAnsi="PingFang-SC-Regular" w:eastAsia="宋体" w:cs="Segoe UI"/>
          <w:color w:val="05073B"/>
          <w:kern w:val="0"/>
          <w:sz w:val="23"/>
          <w:szCs w:val="23"/>
          <w:lang w:val="en-US" w:eastAsia="zh-CN"/>
        </w:rPr>
        <w:t>4</w:t>
      </w:r>
      <w:r>
        <w:rPr>
          <w:rFonts w:ascii="PingFang-SC-Regular" w:hAnsi="PingFang-SC-Regular" w:eastAsia="宋体" w:cs="Segoe UI"/>
          <w:color w:val="05073B"/>
          <w:kern w:val="0"/>
          <w:sz w:val="23"/>
          <w:szCs w:val="23"/>
        </w:rPr>
        <w:t>余款在</w:t>
      </w:r>
      <w:r>
        <w:rPr>
          <w:rFonts w:hint="eastAsia" w:ascii="PingFang-SC-Regular" w:hAnsi="PingFang-SC-Regular" w:eastAsia="宋体" w:cs="Segoe UI"/>
          <w:color w:val="05073B"/>
          <w:kern w:val="0"/>
          <w:sz w:val="23"/>
          <w:szCs w:val="23"/>
          <w:lang w:eastAsia="zh-CN"/>
        </w:rPr>
        <w:t>质量保修期满</w:t>
      </w:r>
      <w:r>
        <w:rPr>
          <w:rFonts w:ascii="PingFang-SC-Regular" w:hAnsi="PingFang-SC-Regular" w:eastAsia="宋体" w:cs="Segoe UI"/>
          <w:color w:val="05073B"/>
          <w:kern w:val="0"/>
          <w:sz w:val="23"/>
          <w:szCs w:val="23"/>
        </w:rPr>
        <w:t>且无质量问题时付清。</w:t>
      </w:r>
    </w:p>
    <w:p w14:paraId="26BFF135">
      <w:pPr>
        <w:widowControl/>
        <w:shd w:val="clear" w:color="auto" w:fill="FDFDFE"/>
        <w:jc w:val="left"/>
        <w:rPr>
          <w:rFonts w:ascii="Segoe UI" w:hAnsi="Segoe UI" w:eastAsia="宋体" w:cs="Segoe UI"/>
          <w:b/>
          <w:bCs/>
          <w:color w:val="05073B"/>
          <w:kern w:val="0"/>
          <w:sz w:val="23"/>
          <w:szCs w:val="23"/>
        </w:rPr>
      </w:pPr>
      <w:r>
        <w:rPr>
          <w:rFonts w:ascii="Segoe UI" w:hAnsi="Segoe UI" w:eastAsia="宋体" w:cs="Segoe UI"/>
          <w:b/>
          <w:bCs/>
          <w:color w:val="05073B"/>
          <w:kern w:val="0"/>
          <w:sz w:val="23"/>
          <w:szCs w:val="23"/>
        </w:rPr>
        <w:t>第五条 双方责任</w:t>
      </w:r>
    </w:p>
    <w:p w14:paraId="7E5AC6F2">
      <w:pPr>
        <w:pStyle w:val="8"/>
        <w:widowControl/>
        <w:numPr>
          <w:ilvl w:val="0"/>
          <w:numId w:val="1"/>
        </w:numPr>
        <w:shd w:val="clear" w:color="auto" w:fill="FDFDFE"/>
        <w:ind w:firstLineChars="0"/>
        <w:jc w:val="left"/>
        <w:rPr>
          <w:rFonts w:ascii="Segoe UI" w:hAnsi="Segoe UI" w:eastAsia="宋体" w:cs="Segoe UI"/>
          <w:color w:val="05073B"/>
          <w:kern w:val="0"/>
          <w:sz w:val="23"/>
          <w:szCs w:val="23"/>
        </w:rPr>
      </w:pPr>
      <w:r>
        <w:rPr>
          <w:rFonts w:ascii="PingFang-SC-Regular" w:hAnsi="PingFang-SC-Regular" w:eastAsia="宋体" w:cs="Segoe UI"/>
          <w:b/>
          <w:bCs/>
          <w:color w:val="05073B"/>
          <w:kern w:val="0"/>
          <w:sz w:val="23"/>
          <w:szCs w:val="23"/>
        </w:rPr>
        <w:t>甲方责任</w:t>
      </w:r>
      <w:r>
        <w:rPr>
          <w:rFonts w:ascii="PingFang-SC-Regular" w:hAnsi="PingFang-SC-Regular" w:eastAsia="宋体" w:cs="Segoe UI"/>
          <w:color w:val="05073B"/>
          <w:kern w:val="0"/>
          <w:sz w:val="23"/>
          <w:szCs w:val="23"/>
        </w:rPr>
        <w:t>：</w:t>
      </w:r>
    </w:p>
    <w:p w14:paraId="5D04FCAC">
      <w:pPr>
        <w:widowControl/>
        <w:shd w:val="clear" w:color="auto" w:fill="FDFDFE"/>
        <w:ind w:left="-150"/>
        <w:jc w:val="left"/>
        <w:rPr>
          <w:rFonts w:ascii="PingFang-SC-Regular" w:hAnsi="PingFang-SC-Regular" w:eastAsia="宋体" w:cs="Segoe UI"/>
          <w:color w:val="05073B"/>
          <w:kern w:val="0"/>
          <w:sz w:val="23"/>
          <w:szCs w:val="23"/>
        </w:rPr>
      </w:pPr>
      <w:r>
        <w:rPr>
          <w:rFonts w:ascii="PingFang-SC-Regular" w:hAnsi="PingFang-SC-Regular" w:eastAsia="宋体" w:cs="Segoe UI"/>
          <w:color w:val="05073B"/>
          <w:kern w:val="0"/>
          <w:sz w:val="23"/>
          <w:szCs w:val="23"/>
        </w:rPr>
        <w:t>按照协议规定向乙方支付费用。提供必要的施工条件，如水电到位、协助乙方进行设备操作等。及时落实乙方提出的维修建议和意见。</w:t>
      </w:r>
    </w:p>
    <w:p w14:paraId="328BD3BA">
      <w:pPr>
        <w:widowControl/>
        <w:shd w:val="clear" w:color="auto" w:fill="FDFDFE"/>
        <w:ind w:left="-150"/>
        <w:jc w:val="left"/>
        <w:rPr>
          <w:rFonts w:ascii="PingFang-SC-Regular" w:hAnsi="PingFang-SC-Regular" w:eastAsia="宋体" w:cs="Segoe UI"/>
          <w:color w:val="05073B"/>
          <w:kern w:val="0"/>
          <w:sz w:val="23"/>
          <w:szCs w:val="23"/>
        </w:rPr>
      </w:pPr>
      <w:r>
        <w:rPr>
          <w:rFonts w:hint="eastAsia" w:ascii="PingFang-SC-Regular" w:hAnsi="PingFang-SC-Regular" w:eastAsia="宋体" w:cs="Segoe UI"/>
          <w:b/>
          <w:bCs/>
          <w:color w:val="05073B"/>
          <w:kern w:val="0"/>
          <w:sz w:val="23"/>
          <w:szCs w:val="23"/>
        </w:rPr>
        <w:t>2、</w:t>
      </w:r>
      <w:r>
        <w:rPr>
          <w:rFonts w:ascii="PingFang-SC-Regular" w:hAnsi="PingFang-SC-Regular" w:eastAsia="宋体" w:cs="Segoe UI"/>
          <w:b/>
          <w:bCs/>
          <w:color w:val="05073B"/>
          <w:kern w:val="0"/>
          <w:sz w:val="23"/>
          <w:szCs w:val="23"/>
        </w:rPr>
        <w:t>乙方责任</w:t>
      </w:r>
      <w:r>
        <w:rPr>
          <w:rFonts w:ascii="PingFang-SC-Regular" w:hAnsi="PingFang-SC-Regular" w:eastAsia="宋体" w:cs="Segoe UI"/>
          <w:color w:val="05073B"/>
          <w:kern w:val="0"/>
          <w:sz w:val="23"/>
          <w:szCs w:val="23"/>
        </w:rPr>
        <w:t>：按照合同约定进行</w:t>
      </w:r>
      <w:r>
        <w:rPr>
          <w:rFonts w:hint="eastAsia" w:ascii="PingFang-SC-Regular" w:hAnsi="PingFang-SC-Regular" w:eastAsia="宋体" w:cs="Segoe UI"/>
          <w:color w:val="05073B"/>
          <w:kern w:val="0"/>
          <w:sz w:val="23"/>
          <w:szCs w:val="23"/>
        </w:rPr>
        <w:t>维修</w:t>
      </w:r>
      <w:r>
        <w:rPr>
          <w:rFonts w:ascii="PingFang-SC-Regular" w:hAnsi="PingFang-SC-Regular" w:eastAsia="宋体" w:cs="Segoe UI"/>
          <w:color w:val="05073B"/>
          <w:kern w:val="0"/>
          <w:sz w:val="23"/>
          <w:szCs w:val="23"/>
        </w:rPr>
        <w:t>，并在</w:t>
      </w:r>
      <w:r>
        <w:rPr>
          <w:rFonts w:hint="eastAsia"/>
          <w:lang w:eastAsia="zh-CN"/>
        </w:rPr>
        <w:t>验收合格之日</w:t>
      </w:r>
      <w:r>
        <w:rPr>
          <w:rFonts w:hint="eastAsia"/>
          <w:lang w:val="en-US" w:eastAsia="zh-CN"/>
        </w:rPr>
        <w:t>起一年</w:t>
      </w:r>
      <w:r>
        <w:rPr>
          <w:rFonts w:ascii="PingFang-SC-Regular" w:hAnsi="PingFang-SC-Regular" w:eastAsia="宋体" w:cs="Segoe UI"/>
          <w:color w:val="05073B"/>
          <w:kern w:val="0"/>
          <w:sz w:val="23"/>
          <w:szCs w:val="23"/>
        </w:rPr>
        <w:t>内承担保修责任。遵守甲方的各项管理制度，确保施工安全。</w:t>
      </w:r>
    </w:p>
    <w:p w14:paraId="12905034">
      <w:pPr>
        <w:widowControl/>
        <w:shd w:val="clear" w:color="auto" w:fill="FDFDFE"/>
        <w:jc w:val="left"/>
        <w:rPr>
          <w:rFonts w:hint="eastAsia" w:ascii="PingFang-SC-Regular" w:hAnsi="PingFang-SC-Regular" w:eastAsia="宋体" w:cs="Segoe UI"/>
          <w:b/>
          <w:bCs/>
          <w:color w:val="05073B"/>
          <w:kern w:val="0"/>
          <w:sz w:val="23"/>
          <w:szCs w:val="23"/>
        </w:rPr>
      </w:pPr>
      <w:r>
        <w:rPr>
          <w:rFonts w:ascii="Segoe UI" w:hAnsi="Segoe UI" w:eastAsia="宋体" w:cs="Segoe UI"/>
          <w:b/>
          <w:bCs/>
          <w:color w:val="05073B"/>
          <w:kern w:val="0"/>
          <w:sz w:val="23"/>
          <w:szCs w:val="23"/>
        </w:rPr>
        <w:t>第六条 违约责任</w:t>
      </w:r>
    </w:p>
    <w:p w14:paraId="5409E851">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1、本合同项下货物在交货、安装调试、验收及质保期等任何阶段内不符合合同约定的技术规范要求和验收标准的，甲方有权向乙方索赔并选择下列一项或多项补救措施：</w:t>
      </w:r>
    </w:p>
    <w:p w14:paraId="277C2A3B">
      <w:pPr>
        <w:widowControl/>
        <w:shd w:val="clear" w:color="auto" w:fill="FDFDFE"/>
        <w:jc w:val="left"/>
        <w:rPr>
          <w:rFonts w:hint="default" w:ascii="PingFang-SC-Regular" w:hAnsi="PingFang-SC-Regular" w:eastAsia="宋体" w:cs="Segoe UI"/>
          <w:b/>
          <w:bCs/>
          <w:color w:val="05073B"/>
          <w:kern w:val="0"/>
          <w:sz w:val="23"/>
          <w:szCs w:val="23"/>
        </w:rPr>
      </w:pPr>
      <w:r>
        <w:rPr>
          <w:rFonts w:hint="eastAsia" w:ascii="PingFang-SC-Regular" w:hAnsi="PingFang-SC-Regular" w:eastAsia="宋体" w:cs="Segoe UI"/>
          <w:b/>
          <w:bCs/>
          <w:color w:val="05073B"/>
          <w:kern w:val="0"/>
          <w:sz w:val="23"/>
          <w:szCs w:val="23"/>
          <w:lang w:val="en-US" w:eastAsia="zh-CN"/>
        </w:rPr>
        <w:t>1.1</w:t>
      </w:r>
      <w:r>
        <w:rPr>
          <w:rFonts w:hint="default" w:ascii="PingFang-SC-Regular" w:hAnsi="PingFang-SC-Regular" w:eastAsia="宋体" w:cs="Segoe UI"/>
          <w:b/>
          <w:bCs/>
          <w:color w:val="05073B"/>
          <w:kern w:val="0"/>
          <w:sz w:val="23"/>
          <w:szCs w:val="23"/>
        </w:rPr>
        <w:t>由乙方采取措施消除设备缺陷或不符合合同之处，如果乙方不能及时消除缺陷，甲方有权自行</w:t>
      </w:r>
      <w:r>
        <w:rPr>
          <w:rFonts w:hint="eastAsia" w:ascii="PingFang-SC-Regular" w:hAnsi="PingFang-SC-Regular" w:eastAsia="宋体" w:cs="Segoe UI"/>
          <w:b/>
          <w:bCs/>
          <w:color w:val="05073B"/>
          <w:kern w:val="0"/>
          <w:sz w:val="23"/>
          <w:szCs w:val="23"/>
          <w:lang w:val="en-US" w:eastAsia="zh-CN"/>
        </w:rPr>
        <w:t>或委托第三方</w:t>
      </w:r>
      <w:r>
        <w:rPr>
          <w:rFonts w:hint="default" w:ascii="PingFang-SC-Regular" w:hAnsi="PingFang-SC-Regular" w:eastAsia="宋体" w:cs="Segoe UI"/>
          <w:b/>
          <w:bCs/>
          <w:color w:val="05073B"/>
          <w:kern w:val="0"/>
          <w:sz w:val="23"/>
          <w:szCs w:val="23"/>
        </w:rPr>
        <w:t>消除缺陷或不符合合同之处，由此产生的一切费用均由乙方承担。</w:t>
      </w:r>
    </w:p>
    <w:p w14:paraId="5C8682D8">
      <w:pPr>
        <w:widowControl/>
        <w:shd w:val="clear" w:color="auto" w:fill="FDFDFE"/>
        <w:jc w:val="left"/>
        <w:rPr>
          <w:rFonts w:hint="default" w:ascii="PingFang-SC-Regular" w:hAnsi="PingFang-SC-Regular" w:eastAsia="宋体" w:cs="Segoe UI"/>
          <w:b/>
          <w:bCs/>
          <w:color w:val="05073B"/>
          <w:kern w:val="0"/>
          <w:sz w:val="23"/>
          <w:szCs w:val="23"/>
        </w:rPr>
      </w:pPr>
      <w:r>
        <w:rPr>
          <w:rFonts w:hint="eastAsia" w:ascii="PingFang-SC-Regular" w:hAnsi="PingFang-SC-Regular" w:eastAsia="宋体" w:cs="Segoe UI"/>
          <w:b/>
          <w:bCs/>
          <w:color w:val="05073B"/>
          <w:kern w:val="0"/>
          <w:sz w:val="23"/>
          <w:szCs w:val="23"/>
          <w:lang w:val="en-US" w:eastAsia="zh-CN"/>
        </w:rPr>
        <w:t>1.2</w:t>
      </w:r>
      <w:r>
        <w:rPr>
          <w:rFonts w:hint="default" w:ascii="PingFang-SC-Regular" w:hAnsi="PingFang-SC-Regular" w:eastAsia="宋体" w:cs="Segoe UI"/>
          <w:b/>
          <w:bCs/>
          <w:color w:val="05073B"/>
          <w:kern w:val="0"/>
          <w:sz w:val="23"/>
          <w:szCs w:val="23"/>
        </w:rPr>
        <w:t>由乙方在接到甲方通知后10日内用符合合同规定的规格、质量和性能要求的新零件、部件和设备更换有缺陷的设备或用新的技术资料替换有错误的技术资料或补供遗漏的设备或技术资料等，乙方应承担一切费用和风险并负担给甲方造成的全部损失。</w:t>
      </w:r>
    </w:p>
    <w:p w14:paraId="7EE6321C">
      <w:pPr>
        <w:widowControl/>
        <w:shd w:val="clear" w:color="auto" w:fill="FDFDFE"/>
        <w:jc w:val="left"/>
        <w:rPr>
          <w:rFonts w:hint="default" w:ascii="PingFang-SC-Regular" w:hAnsi="PingFang-SC-Regular" w:eastAsia="宋体" w:cs="Segoe UI"/>
          <w:b/>
          <w:bCs/>
          <w:color w:val="05073B"/>
          <w:kern w:val="0"/>
          <w:sz w:val="23"/>
          <w:szCs w:val="23"/>
        </w:rPr>
      </w:pPr>
      <w:r>
        <w:rPr>
          <w:rFonts w:hint="eastAsia" w:ascii="PingFang-SC-Regular" w:hAnsi="PingFang-SC-Regular" w:eastAsia="宋体" w:cs="Segoe UI"/>
          <w:b/>
          <w:bCs/>
          <w:color w:val="05073B"/>
          <w:kern w:val="0"/>
          <w:sz w:val="23"/>
          <w:szCs w:val="23"/>
          <w:lang w:val="en-US" w:eastAsia="zh-CN"/>
        </w:rPr>
        <w:t>1.3</w:t>
      </w:r>
      <w:r>
        <w:rPr>
          <w:rFonts w:hint="default" w:ascii="PingFang-SC-Regular" w:hAnsi="PingFang-SC-Regular" w:eastAsia="宋体" w:cs="Segoe UI"/>
          <w:b/>
          <w:bCs/>
          <w:color w:val="05073B"/>
          <w:kern w:val="0"/>
          <w:sz w:val="23"/>
          <w:szCs w:val="23"/>
        </w:rPr>
        <w:t>根据货物的低劣程度、损坏程度以及甲方所遭受损失的数额，乙方必须降低货物的价格。</w:t>
      </w:r>
    </w:p>
    <w:p w14:paraId="5C50F643">
      <w:pPr>
        <w:widowControl/>
        <w:shd w:val="clear" w:color="auto" w:fill="FDFDFE"/>
        <w:jc w:val="left"/>
        <w:rPr>
          <w:rFonts w:hint="default" w:ascii="PingFang-SC-Regular" w:hAnsi="PingFang-SC-Regular" w:eastAsia="宋体" w:cs="Segoe UI"/>
          <w:b/>
          <w:bCs/>
          <w:color w:val="05073B"/>
          <w:kern w:val="0"/>
          <w:sz w:val="23"/>
          <w:szCs w:val="23"/>
        </w:rPr>
      </w:pPr>
      <w:r>
        <w:rPr>
          <w:rFonts w:hint="eastAsia" w:ascii="PingFang-SC-Regular" w:hAnsi="PingFang-SC-Regular" w:eastAsia="宋体" w:cs="Segoe UI"/>
          <w:b/>
          <w:bCs/>
          <w:color w:val="05073B"/>
          <w:kern w:val="0"/>
          <w:sz w:val="23"/>
          <w:szCs w:val="23"/>
          <w:lang w:val="en-US" w:eastAsia="zh-CN"/>
        </w:rPr>
        <w:t>1.4</w:t>
      </w:r>
      <w:r>
        <w:rPr>
          <w:rFonts w:hint="default" w:ascii="PingFang-SC-Regular" w:hAnsi="PingFang-SC-Regular" w:eastAsia="宋体" w:cs="Segoe UI"/>
          <w:b/>
          <w:bCs/>
          <w:color w:val="05073B"/>
          <w:kern w:val="0"/>
          <w:sz w:val="23"/>
          <w:szCs w:val="23"/>
        </w:rPr>
        <w:t>退货，乙方应退还甲方支付的全部合同款，同时应承担该货物的直接费用（运输、保险、检验、货款利息及银行手续费等）。</w:t>
      </w:r>
    </w:p>
    <w:p w14:paraId="16014EB1">
      <w:pPr>
        <w:widowControl/>
        <w:shd w:val="clear" w:color="auto" w:fill="FDFDFE"/>
        <w:jc w:val="left"/>
        <w:rPr>
          <w:rFonts w:hint="default" w:ascii="PingFang-SC-Regular" w:hAnsi="PingFang-SC-Regular" w:eastAsia="宋体" w:cs="Segoe UI"/>
          <w:b/>
          <w:bCs/>
          <w:color w:val="05073B"/>
          <w:kern w:val="0"/>
          <w:sz w:val="23"/>
          <w:szCs w:val="23"/>
          <w:lang w:val="en-US" w:eastAsia="zh-CN"/>
        </w:rPr>
      </w:pPr>
      <w:r>
        <w:rPr>
          <w:rFonts w:hint="eastAsia" w:ascii="PingFang-SC-Regular" w:hAnsi="PingFang-SC-Regular" w:eastAsia="宋体" w:cs="Segoe UI"/>
          <w:b/>
          <w:bCs/>
          <w:color w:val="05073B"/>
          <w:kern w:val="0"/>
          <w:sz w:val="23"/>
          <w:szCs w:val="23"/>
          <w:lang w:val="en-US" w:eastAsia="zh-CN"/>
        </w:rPr>
        <w:t>1.5质保期内如乙方未按约定履行质保义务，甲方有权委托第三方进行维修，所产生的费用由乙方承担。</w:t>
      </w:r>
    </w:p>
    <w:p w14:paraId="36F261D1">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2、甲方无正当理由拒收货物的，应向乙方偿付拒收货款总值20%的违约金。</w:t>
      </w:r>
    </w:p>
    <w:p w14:paraId="7172E92A">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3、甲方无故逾期验收和办理货款支付手续的，每逾期一日，应按逾期付款总额3‰向乙方支付违约金。</w:t>
      </w:r>
    </w:p>
    <w:p w14:paraId="05ABA59F">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4、乙方逾期交付货物的，每逾期一日，应按逾期交货总额3‰向甲方支付违约金。逾期超过约定日期17个工作日不能交货的，甲方有权解除本合同，并要求乙方支付合同总额20%的违约金</w:t>
      </w:r>
      <w:r>
        <w:rPr>
          <w:rFonts w:hint="eastAsia" w:ascii="PingFang-SC-Regular" w:hAnsi="PingFang-SC-Regular" w:eastAsia="宋体" w:cs="Segoe UI"/>
          <w:b/>
          <w:bCs/>
          <w:color w:val="05073B"/>
          <w:kern w:val="0"/>
          <w:sz w:val="23"/>
          <w:szCs w:val="23"/>
          <w:lang w:eastAsia="zh-CN"/>
        </w:rPr>
        <w:t>。</w:t>
      </w:r>
      <w:r>
        <w:rPr>
          <w:rFonts w:hint="default" w:ascii="PingFang-SC-Regular" w:hAnsi="PingFang-SC-Regular" w:eastAsia="宋体" w:cs="Segoe UI"/>
          <w:b/>
          <w:bCs/>
          <w:color w:val="05073B"/>
          <w:kern w:val="0"/>
          <w:sz w:val="23"/>
          <w:szCs w:val="23"/>
        </w:rPr>
        <w:t>乙方未在约定时间内完成</w:t>
      </w:r>
      <w:r>
        <w:rPr>
          <w:rFonts w:hint="eastAsia" w:ascii="PingFang-SC-Regular" w:hAnsi="PingFang-SC-Regular" w:eastAsia="宋体" w:cs="Segoe UI"/>
          <w:b/>
          <w:bCs/>
          <w:color w:val="05073B"/>
          <w:kern w:val="0"/>
          <w:sz w:val="23"/>
          <w:szCs w:val="23"/>
          <w:lang w:val="en-US" w:eastAsia="zh-CN"/>
        </w:rPr>
        <w:t>维修</w:t>
      </w:r>
      <w:r>
        <w:rPr>
          <w:rFonts w:hint="default" w:ascii="PingFang-SC-Regular" w:hAnsi="PingFang-SC-Regular" w:eastAsia="宋体" w:cs="Segoe UI"/>
          <w:b/>
          <w:bCs/>
          <w:color w:val="05073B"/>
          <w:kern w:val="0"/>
          <w:sz w:val="23"/>
          <w:szCs w:val="23"/>
        </w:rPr>
        <w:t>的，参照前款约定承担违约责任。</w:t>
      </w:r>
    </w:p>
    <w:p w14:paraId="6233B422">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5、乙方所交付的货物品种、型号、规格、技术参数、质量不符合合同规定及询价文件规定标准的，甲方有权拒收该货物，乙方愿意更换货物但逾期交货的，按乙方逾期交货处理。乙方拒绝更换货物的，甲方可单方面解除合同，并要求乙方支付合同总值  20  %的违约金，违约金不足以弥补甲方损失的，乙方还应负责赔偿。</w:t>
      </w:r>
    </w:p>
    <w:p w14:paraId="60C918DD">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6、乙方未能按约定要求履行保修义务的，每发生一次应向甲方付</w:t>
      </w:r>
      <w:r>
        <w:rPr>
          <w:rFonts w:hint="eastAsia" w:ascii="PingFang-SC-Regular" w:hAnsi="PingFang-SC-Regular" w:eastAsia="宋体" w:cs="Segoe UI"/>
          <w:b/>
          <w:bCs/>
          <w:color w:val="05073B"/>
          <w:kern w:val="0"/>
          <w:sz w:val="23"/>
          <w:szCs w:val="23"/>
          <w:lang w:val="en-US" w:eastAsia="zh-CN"/>
        </w:rPr>
        <w:t>20000</w:t>
      </w:r>
      <w:r>
        <w:rPr>
          <w:rFonts w:hint="default" w:ascii="PingFang-SC-Regular" w:hAnsi="PingFang-SC-Regular" w:eastAsia="宋体" w:cs="Segoe UI"/>
          <w:b/>
          <w:bCs/>
          <w:color w:val="05073B"/>
          <w:kern w:val="0"/>
          <w:sz w:val="23"/>
          <w:szCs w:val="23"/>
        </w:rPr>
        <w:t>元的违约金，同时，甲方有权委托第三方进行保修，所产生的费用由乙方承担。若因货物缺陷或乙方服务质量等问题造成甲方或任何人员人身、财产损害的，乙方应承担有关责任并作出相应赔偿。</w:t>
      </w:r>
    </w:p>
    <w:p w14:paraId="227857C1">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7、因乙方其他违约行为导致甲方解除合同的，乙方应向甲方支付合同总值20%的违约金，如造成甲方损失超过违约金的，超出部分由乙方继续承担赔偿责任。</w:t>
      </w:r>
    </w:p>
    <w:p w14:paraId="1F134EA4">
      <w:pPr>
        <w:widowControl/>
        <w:shd w:val="clear" w:color="auto" w:fill="FDFDFE"/>
        <w:jc w:val="left"/>
        <w:rPr>
          <w:rFonts w:hint="default" w:ascii="PingFang-SC-Regular" w:hAnsi="PingFang-SC-Regular" w:eastAsia="宋体" w:cs="Segoe UI"/>
          <w:b/>
          <w:bCs/>
          <w:color w:val="05073B"/>
          <w:kern w:val="0"/>
          <w:sz w:val="23"/>
          <w:szCs w:val="23"/>
        </w:rPr>
      </w:pPr>
      <w:r>
        <w:rPr>
          <w:rFonts w:hint="default" w:ascii="PingFang-SC-Regular" w:hAnsi="PingFang-SC-Regular" w:eastAsia="宋体" w:cs="Segoe UI"/>
          <w:b/>
          <w:bCs/>
          <w:color w:val="05073B"/>
          <w:kern w:val="0"/>
          <w:sz w:val="23"/>
          <w:szCs w:val="23"/>
        </w:rPr>
        <w:t>8、乙方提供虚假或无效发票的，应重新开具及提供合法有效发票给甲方，且乙方需按发票金额的10%向甲方支付违约金，造成甲方损害的，乙方需另行赔偿甲方全部损失。</w:t>
      </w:r>
    </w:p>
    <w:p w14:paraId="7AFBE867">
      <w:pPr>
        <w:widowControl/>
        <w:shd w:val="clear" w:color="auto" w:fill="FDFDFE"/>
        <w:jc w:val="left"/>
        <w:rPr>
          <w:rFonts w:hint="default" w:ascii="PingFang-SC-Regular" w:hAnsi="PingFang-SC-Regular" w:eastAsia="宋体" w:cs="Segoe UI"/>
          <w:b/>
          <w:bCs/>
          <w:color w:val="05073B"/>
          <w:kern w:val="0"/>
          <w:sz w:val="23"/>
          <w:szCs w:val="23"/>
        </w:rPr>
      </w:pPr>
      <w:r>
        <w:rPr>
          <w:rFonts w:hint="eastAsia" w:ascii="PingFang-SC-Regular" w:hAnsi="PingFang-SC-Regular" w:eastAsia="宋体" w:cs="Segoe UI"/>
          <w:b/>
          <w:bCs/>
          <w:color w:val="05073B"/>
          <w:kern w:val="0"/>
          <w:sz w:val="23"/>
          <w:szCs w:val="23"/>
          <w:lang w:val="en-US" w:eastAsia="zh-CN"/>
        </w:rPr>
        <w:t>9、本合同所指的违约责任包括但不限于违约金、赔偿经济损失、守约方因维权而产生的诉讼费、律师费、保全费、执行费、公证费、保全保函费、差旅费等</w:t>
      </w:r>
    </w:p>
    <w:p w14:paraId="30C9DC2B">
      <w:pPr>
        <w:widowControl/>
        <w:shd w:val="clear" w:color="auto" w:fill="FDFDFE"/>
        <w:jc w:val="left"/>
        <w:rPr>
          <w:rFonts w:ascii="Segoe UI" w:hAnsi="Segoe UI" w:eastAsia="宋体" w:cs="Segoe UI"/>
          <w:color w:val="05073B"/>
          <w:kern w:val="0"/>
          <w:sz w:val="23"/>
          <w:szCs w:val="23"/>
        </w:rPr>
      </w:pPr>
      <w:r>
        <w:rPr>
          <w:rFonts w:ascii="Segoe UI" w:hAnsi="Segoe UI" w:eastAsia="宋体" w:cs="Segoe UI"/>
          <w:b/>
          <w:bCs/>
          <w:color w:val="05073B"/>
          <w:kern w:val="0"/>
          <w:sz w:val="23"/>
          <w:szCs w:val="23"/>
        </w:rPr>
        <w:t>第七条 安全责任</w:t>
      </w:r>
    </w:p>
    <w:p w14:paraId="6B1C105A">
      <w:pPr>
        <w:widowControl/>
        <w:shd w:val="clear" w:color="auto" w:fill="FDFDFE"/>
        <w:ind w:firstLine="460" w:firstLineChars="200"/>
        <w:jc w:val="left"/>
        <w:rPr>
          <w:rFonts w:ascii="Segoe UI" w:hAnsi="Segoe UI" w:eastAsia="宋体" w:cs="Segoe UI"/>
          <w:color w:val="05073B"/>
          <w:kern w:val="0"/>
          <w:sz w:val="23"/>
          <w:szCs w:val="23"/>
        </w:rPr>
      </w:pPr>
      <w:r>
        <w:rPr>
          <w:rFonts w:ascii="Segoe UI" w:hAnsi="Segoe UI" w:eastAsia="宋体" w:cs="Segoe UI"/>
          <w:color w:val="05073B"/>
          <w:kern w:val="0"/>
          <w:sz w:val="23"/>
          <w:szCs w:val="23"/>
        </w:rPr>
        <w:t>乙方应确保施工安全，施工中的一切安全损失由乙方负责。</w:t>
      </w:r>
    </w:p>
    <w:p w14:paraId="4E4D83FD">
      <w:pPr>
        <w:widowControl/>
        <w:shd w:val="clear" w:color="auto" w:fill="FDFDFE"/>
        <w:jc w:val="left"/>
        <w:rPr>
          <w:rFonts w:ascii="Segoe UI" w:hAnsi="Segoe UI" w:eastAsia="宋体" w:cs="Segoe UI"/>
          <w:color w:val="05073B"/>
          <w:kern w:val="0"/>
          <w:sz w:val="23"/>
          <w:szCs w:val="23"/>
        </w:rPr>
      </w:pPr>
      <w:r>
        <w:rPr>
          <w:rFonts w:ascii="Segoe UI" w:hAnsi="Segoe UI" w:eastAsia="宋体" w:cs="Segoe UI"/>
          <w:b/>
          <w:bCs/>
          <w:color w:val="05073B"/>
          <w:kern w:val="0"/>
          <w:sz w:val="23"/>
          <w:szCs w:val="23"/>
        </w:rPr>
        <w:t>第八条 合同生效与终止</w:t>
      </w:r>
    </w:p>
    <w:p w14:paraId="229C72F8">
      <w:pPr>
        <w:widowControl/>
        <w:shd w:val="clear" w:color="auto" w:fill="FDFDFE"/>
        <w:ind w:firstLine="460" w:firstLineChars="200"/>
        <w:jc w:val="left"/>
        <w:rPr>
          <w:rFonts w:ascii="Segoe UI" w:hAnsi="Segoe UI" w:eastAsia="宋体" w:cs="Segoe UI"/>
          <w:color w:val="05073B"/>
          <w:kern w:val="0"/>
          <w:sz w:val="23"/>
          <w:szCs w:val="23"/>
        </w:rPr>
      </w:pPr>
      <w:r>
        <w:rPr>
          <w:rFonts w:ascii="Segoe UI" w:hAnsi="Segoe UI" w:eastAsia="宋体" w:cs="Segoe UI"/>
          <w:color w:val="05073B"/>
          <w:kern w:val="0"/>
          <w:sz w:val="23"/>
          <w:szCs w:val="23"/>
        </w:rPr>
        <w:t>本合同自双方签字盖章之日起生效，至合同项下所有义务履行完毕时终止。</w:t>
      </w:r>
    </w:p>
    <w:p w14:paraId="3BC54FFA">
      <w:pPr>
        <w:widowControl/>
        <w:shd w:val="clear" w:color="auto" w:fill="FDFDFE"/>
        <w:jc w:val="left"/>
        <w:rPr>
          <w:rFonts w:ascii="Segoe UI" w:hAnsi="Segoe UI" w:eastAsia="宋体" w:cs="Segoe UI"/>
          <w:color w:val="05073B"/>
          <w:kern w:val="0"/>
          <w:sz w:val="23"/>
          <w:szCs w:val="23"/>
        </w:rPr>
      </w:pPr>
      <w:r>
        <w:rPr>
          <w:rFonts w:ascii="Segoe UI" w:hAnsi="Segoe UI" w:eastAsia="宋体" w:cs="Segoe UI"/>
          <w:b/>
          <w:bCs/>
          <w:color w:val="05073B"/>
          <w:kern w:val="0"/>
          <w:sz w:val="23"/>
          <w:szCs w:val="23"/>
        </w:rPr>
        <w:t>第九条 争议解决</w:t>
      </w:r>
    </w:p>
    <w:p w14:paraId="3B6EE866">
      <w:pPr>
        <w:widowControl/>
        <w:shd w:val="clear" w:color="auto" w:fill="FDFDFE"/>
        <w:ind w:firstLine="460" w:firstLineChars="200"/>
        <w:jc w:val="left"/>
        <w:rPr>
          <w:rFonts w:ascii="Segoe UI" w:hAnsi="Segoe UI" w:eastAsia="宋体" w:cs="Segoe UI"/>
          <w:color w:val="05073B"/>
          <w:kern w:val="0"/>
          <w:sz w:val="23"/>
          <w:szCs w:val="23"/>
        </w:rPr>
      </w:pPr>
      <w:r>
        <w:rPr>
          <w:rFonts w:ascii="Segoe UI" w:hAnsi="Segoe UI" w:eastAsia="宋体" w:cs="Segoe UI"/>
          <w:color w:val="05073B"/>
          <w:kern w:val="0"/>
          <w:sz w:val="23"/>
          <w:szCs w:val="23"/>
        </w:rPr>
        <w:t>双方因执行本合同发生争议时，应首先通过友好协商解决；协商不成时，可向甲方所在地人民法院提起诉讼。</w:t>
      </w:r>
    </w:p>
    <w:p w14:paraId="52DE393D">
      <w:pPr>
        <w:widowControl/>
        <w:shd w:val="clear" w:color="auto" w:fill="FDFDFE"/>
        <w:jc w:val="left"/>
        <w:rPr>
          <w:rFonts w:ascii="Segoe UI" w:hAnsi="Segoe UI" w:eastAsia="宋体" w:cs="Segoe UI"/>
          <w:color w:val="05073B"/>
          <w:kern w:val="0"/>
          <w:sz w:val="23"/>
          <w:szCs w:val="23"/>
        </w:rPr>
      </w:pPr>
      <w:r>
        <w:rPr>
          <w:rFonts w:ascii="Segoe UI" w:hAnsi="Segoe UI" w:eastAsia="宋体" w:cs="Segoe UI"/>
          <w:b/>
          <w:bCs/>
          <w:color w:val="05073B"/>
          <w:kern w:val="0"/>
          <w:sz w:val="23"/>
          <w:szCs w:val="23"/>
        </w:rPr>
        <w:t>第十条 其他</w:t>
      </w:r>
    </w:p>
    <w:p w14:paraId="239572C1">
      <w:pPr>
        <w:widowControl/>
        <w:numPr>
          <w:ilvl w:val="0"/>
          <w:numId w:val="2"/>
        </w:numPr>
        <w:shd w:val="clear" w:color="auto" w:fill="FDFDFE"/>
        <w:ind w:left="0"/>
        <w:jc w:val="left"/>
        <w:rPr>
          <w:rFonts w:ascii="PingFang-SC-Regular" w:hAnsi="PingFang-SC-Regular" w:eastAsia="宋体" w:cs="Segoe UI"/>
          <w:color w:val="05073B"/>
          <w:kern w:val="0"/>
          <w:sz w:val="23"/>
          <w:szCs w:val="23"/>
        </w:rPr>
      </w:pPr>
      <w:r>
        <w:rPr>
          <w:rFonts w:ascii="PingFang-SC-Regular" w:hAnsi="PingFang-SC-Regular" w:eastAsia="宋体" w:cs="Segoe UI"/>
          <w:color w:val="05073B"/>
          <w:kern w:val="0"/>
          <w:sz w:val="23"/>
          <w:szCs w:val="23"/>
        </w:rPr>
        <w:t>本合同一式</w:t>
      </w:r>
      <w:r>
        <w:rPr>
          <w:rFonts w:hint="eastAsia" w:ascii="PingFang-SC-Regular" w:hAnsi="PingFang-SC-Regular" w:eastAsia="宋体" w:cs="Segoe UI"/>
          <w:color w:val="05073B"/>
          <w:kern w:val="0"/>
          <w:sz w:val="23"/>
          <w:szCs w:val="23"/>
        </w:rPr>
        <w:t>肆</w:t>
      </w:r>
      <w:r>
        <w:rPr>
          <w:rFonts w:ascii="PingFang-SC-Regular" w:hAnsi="PingFang-SC-Regular" w:eastAsia="宋体" w:cs="Segoe UI"/>
          <w:color w:val="05073B"/>
          <w:kern w:val="0"/>
          <w:sz w:val="23"/>
          <w:szCs w:val="23"/>
        </w:rPr>
        <w:t>份，甲乙双方各执</w:t>
      </w:r>
      <w:r>
        <w:rPr>
          <w:rFonts w:hint="eastAsia" w:ascii="PingFang-SC-Regular" w:hAnsi="PingFang-SC-Regular" w:eastAsia="宋体" w:cs="Segoe UI"/>
          <w:color w:val="05073B"/>
          <w:kern w:val="0"/>
          <w:sz w:val="23"/>
          <w:szCs w:val="23"/>
        </w:rPr>
        <w:t>贰</w:t>
      </w:r>
      <w:r>
        <w:rPr>
          <w:rFonts w:ascii="PingFang-SC-Regular" w:hAnsi="PingFang-SC-Regular" w:eastAsia="宋体" w:cs="Segoe UI"/>
          <w:color w:val="05073B"/>
          <w:kern w:val="0"/>
          <w:sz w:val="23"/>
          <w:szCs w:val="23"/>
        </w:rPr>
        <w:t>份，具有同等法律效力。</w:t>
      </w:r>
    </w:p>
    <w:p w14:paraId="2101DDF7">
      <w:pPr>
        <w:widowControl/>
        <w:numPr>
          <w:ilvl w:val="0"/>
          <w:numId w:val="2"/>
        </w:numPr>
        <w:shd w:val="clear" w:color="auto" w:fill="FDFDFE"/>
        <w:spacing w:before="90"/>
        <w:ind w:left="0"/>
        <w:jc w:val="left"/>
        <w:rPr>
          <w:rFonts w:ascii="PingFang-SC-Regular" w:hAnsi="PingFang-SC-Regular" w:eastAsia="宋体" w:cs="Segoe UI"/>
          <w:color w:val="05073B"/>
          <w:kern w:val="0"/>
          <w:sz w:val="23"/>
          <w:szCs w:val="23"/>
        </w:rPr>
      </w:pPr>
      <w:r>
        <w:rPr>
          <w:rFonts w:ascii="PingFang-SC-Regular" w:hAnsi="PingFang-SC-Regular" w:eastAsia="宋体" w:cs="Segoe UI"/>
          <w:color w:val="05073B"/>
          <w:kern w:val="0"/>
          <w:sz w:val="23"/>
          <w:szCs w:val="23"/>
        </w:rPr>
        <w:t>本合同未尽事宜，双方可另行签订补充协议，补充协议与本合同具有同等法律效力。</w:t>
      </w:r>
    </w:p>
    <w:tbl>
      <w:tblPr>
        <w:tblStyle w:val="4"/>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5"/>
        <w:gridCol w:w="4766"/>
      </w:tblGrid>
      <w:tr w14:paraId="3D53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295C6A3B">
            <w:pPr>
              <w:snapToGrid w:val="0"/>
              <w:spacing w:line="380" w:lineRule="exact"/>
              <w:rPr>
                <w:rFonts w:ascii="宋体" w:hAnsi="宋体"/>
              </w:rPr>
            </w:pPr>
            <w:bookmarkStart w:id="0" w:name="_Hlk174020238"/>
            <w:r>
              <w:rPr>
                <w:rFonts w:hint="eastAsia" w:ascii="宋体" w:hAnsi="宋体"/>
              </w:rPr>
              <w:t xml:space="preserve">甲方（章）           </w:t>
            </w:r>
          </w:p>
          <w:p w14:paraId="23BC8772">
            <w:pPr>
              <w:snapToGrid w:val="0"/>
              <w:spacing w:line="380" w:lineRule="exact"/>
              <w:rPr>
                <w:rFonts w:hint="eastAsia" w:ascii="宋体" w:hAnsi="宋体"/>
              </w:rPr>
            </w:pPr>
            <w:r>
              <w:rPr>
                <w:rFonts w:hint="eastAsia" w:ascii="宋体" w:hAnsi="宋体"/>
              </w:rPr>
              <w:t>广西中医药大学</w:t>
            </w:r>
          </w:p>
          <w:p w14:paraId="62ABB03E">
            <w:pPr>
              <w:snapToGrid w:val="0"/>
              <w:spacing w:line="380" w:lineRule="exact"/>
              <w:ind w:firstLine="945" w:firstLineChars="450"/>
              <w:jc w:val="right"/>
              <w:rPr>
                <w:rFonts w:hint="eastAsia" w:ascii="宋体" w:hAnsi="宋体"/>
              </w:rPr>
            </w:pPr>
            <w:r>
              <w:rPr>
                <w:rFonts w:hint="eastAsia" w:ascii="宋体" w:hAnsi="宋体"/>
              </w:rPr>
              <w:t>年   月   日</w:t>
            </w:r>
          </w:p>
        </w:tc>
        <w:tc>
          <w:tcPr>
            <w:tcW w:w="4766" w:type="dxa"/>
            <w:tcBorders>
              <w:top w:val="single" w:color="auto" w:sz="4" w:space="0"/>
              <w:left w:val="single" w:color="auto" w:sz="4" w:space="0"/>
              <w:bottom w:val="single" w:color="auto" w:sz="4" w:space="0"/>
              <w:right w:val="single" w:color="auto" w:sz="4" w:space="0"/>
            </w:tcBorders>
            <w:vAlign w:val="center"/>
          </w:tcPr>
          <w:p w14:paraId="212BDF97">
            <w:pPr>
              <w:snapToGrid w:val="0"/>
              <w:spacing w:line="380" w:lineRule="exact"/>
              <w:rPr>
                <w:rFonts w:hint="eastAsia" w:ascii="宋体" w:hAnsi="宋体"/>
              </w:rPr>
            </w:pPr>
            <w:r>
              <w:rPr>
                <w:rFonts w:hint="eastAsia" w:ascii="宋体" w:hAnsi="宋体"/>
              </w:rPr>
              <w:t xml:space="preserve">乙方（章）              </w:t>
            </w:r>
          </w:p>
          <w:p w14:paraId="49DE06AF">
            <w:pPr>
              <w:snapToGrid w:val="0"/>
              <w:spacing w:line="380" w:lineRule="exact"/>
              <w:rPr>
                <w:rFonts w:hint="eastAsia" w:ascii="宋体" w:hAnsi="宋体"/>
              </w:rPr>
            </w:pPr>
          </w:p>
          <w:p w14:paraId="307372FE">
            <w:pPr>
              <w:snapToGrid w:val="0"/>
              <w:spacing w:line="380" w:lineRule="exact"/>
              <w:jc w:val="right"/>
              <w:rPr>
                <w:rFonts w:hint="eastAsia" w:ascii="宋体" w:hAnsi="宋体"/>
              </w:rPr>
            </w:pPr>
            <w:r>
              <w:rPr>
                <w:rFonts w:hint="eastAsia" w:ascii="宋体" w:hAnsi="宋体"/>
              </w:rPr>
              <w:t xml:space="preserve"> 年   月   日</w:t>
            </w:r>
          </w:p>
        </w:tc>
      </w:tr>
      <w:tr w14:paraId="48F7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77902674">
            <w:pPr>
              <w:snapToGrid w:val="0"/>
              <w:spacing w:line="380" w:lineRule="exact"/>
              <w:rPr>
                <w:rFonts w:hint="eastAsia" w:ascii="宋体" w:hAnsi="宋体"/>
              </w:rPr>
            </w:pPr>
            <w:r>
              <w:rPr>
                <w:rFonts w:hint="eastAsia" w:ascii="宋体" w:hAnsi="宋体"/>
              </w:rPr>
              <w:t>单位地址：南宁市五合大道13号</w:t>
            </w:r>
          </w:p>
        </w:tc>
        <w:tc>
          <w:tcPr>
            <w:tcW w:w="4766" w:type="dxa"/>
            <w:tcBorders>
              <w:top w:val="single" w:color="auto" w:sz="4" w:space="0"/>
              <w:left w:val="single" w:color="auto" w:sz="4" w:space="0"/>
              <w:bottom w:val="single" w:color="auto" w:sz="4" w:space="0"/>
              <w:right w:val="single" w:color="auto" w:sz="4" w:space="0"/>
            </w:tcBorders>
            <w:vAlign w:val="center"/>
          </w:tcPr>
          <w:p w14:paraId="6F0EE7CE">
            <w:pPr>
              <w:snapToGrid w:val="0"/>
              <w:spacing w:line="380" w:lineRule="exact"/>
              <w:rPr>
                <w:rFonts w:hint="eastAsia" w:ascii="宋体" w:hAnsi="宋体"/>
              </w:rPr>
            </w:pPr>
            <w:r>
              <w:rPr>
                <w:rFonts w:hint="eastAsia" w:ascii="宋体" w:hAnsi="宋体"/>
              </w:rPr>
              <w:t>单位地址：</w:t>
            </w:r>
          </w:p>
        </w:tc>
      </w:tr>
      <w:tr w14:paraId="2DDA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308A582E">
            <w:pPr>
              <w:snapToGrid w:val="0"/>
              <w:spacing w:line="380" w:lineRule="exact"/>
              <w:rPr>
                <w:rFonts w:hint="eastAsia" w:ascii="宋体" w:hAnsi="宋体"/>
              </w:rPr>
            </w:pPr>
            <w:r>
              <w:rPr>
                <w:rFonts w:hint="eastAsia" w:ascii="宋体" w:hAnsi="宋体"/>
              </w:rPr>
              <w:t>法定代表人（负责人）：</w:t>
            </w:r>
          </w:p>
        </w:tc>
        <w:tc>
          <w:tcPr>
            <w:tcW w:w="4766" w:type="dxa"/>
            <w:tcBorders>
              <w:top w:val="single" w:color="auto" w:sz="4" w:space="0"/>
              <w:left w:val="single" w:color="auto" w:sz="4" w:space="0"/>
              <w:bottom w:val="single" w:color="auto" w:sz="4" w:space="0"/>
              <w:right w:val="single" w:color="auto" w:sz="4" w:space="0"/>
            </w:tcBorders>
            <w:vAlign w:val="center"/>
          </w:tcPr>
          <w:p w14:paraId="43CA84A1">
            <w:pPr>
              <w:snapToGrid w:val="0"/>
              <w:spacing w:line="380" w:lineRule="exact"/>
              <w:rPr>
                <w:rFonts w:hint="eastAsia" w:ascii="宋体" w:hAnsi="宋体"/>
              </w:rPr>
            </w:pPr>
            <w:r>
              <w:rPr>
                <w:rFonts w:hint="eastAsia" w:ascii="宋体" w:hAnsi="宋体"/>
              </w:rPr>
              <w:t>法定代表人（负责人）：</w:t>
            </w:r>
          </w:p>
        </w:tc>
      </w:tr>
      <w:tr w14:paraId="3EBE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765" w:type="dxa"/>
            <w:tcBorders>
              <w:top w:val="single" w:color="auto" w:sz="4" w:space="0"/>
              <w:left w:val="single" w:color="auto" w:sz="4" w:space="0"/>
              <w:bottom w:val="single" w:color="auto" w:sz="4" w:space="0"/>
              <w:right w:val="single" w:color="auto" w:sz="4" w:space="0"/>
            </w:tcBorders>
          </w:tcPr>
          <w:p w14:paraId="5ABF54D2">
            <w:pPr>
              <w:snapToGrid w:val="0"/>
              <w:spacing w:line="380" w:lineRule="exact"/>
              <w:rPr>
                <w:rFonts w:hint="eastAsia" w:ascii="宋体" w:hAnsi="宋体"/>
              </w:rPr>
            </w:pPr>
            <w:r>
              <w:rPr>
                <w:rFonts w:hint="eastAsia" w:ascii="宋体" w:hAnsi="宋体"/>
              </w:rPr>
              <w:t>委托代理人（说明：委托代理人签署合同须提交法定代表人签字的授权文件作为本合同的附件）：</w:t>
            </w:r>
          </w:p>
        </w:tc>
        <w:tc>
          <w:tcPr>
            <w:tcW w:w="4766" w:type="dxa"/>
            <w:tcBorders>
              <w:top w:val="single" w:color="auto" w:sz="4" w:space="0"/>
              <w:left w:val="single" w:color="auto" w:sz="4" w:space="0"/>
              <w:bottom w:val="single" w:color="auto" w:sz="4" w:space="0"/>
              <w:right w:val="single" w:color="auto" w:sz="4" w:space="0"/>
            </w:tcBorders>
            <w:vAlign w:val="center"/>
          </w:tcPr>
          <w:p w14:paraId="1FF9E5EA">
            <w:pPr>
              <w:snapToGrid w:val="0"/>
              <w:spacing w:line="380" w:lineRule="exact"/>
              <w:rPr>
                <w:rFonts w:hint="eastAsia" w:ascii="宋体" w:hAnsi="宋体"/>
              </w:rPr>
            </w:pPr>
            <w:r>
              <w:rPr>
                <w:rFonts w:hint="eastAsia" w:ascii="宋体" w:hAnsi="宋体"/>
              </w:rPr>
              <w:t>委托代理人（说明：委托代理人签署合同须提交法定代表人签字的授权文件作为本合同的附件。同时提供单位营业执照（复印件）、法定代表人身份证（复印件）及身份证明文件（原件）留存为合同附件）：</w:t>
            </w:r>
          </w:p>
          <w:p w14:paraId="48948B43">
            <w:pPr>
              <w:spacing w:after="120" w:line="380" w:lineRule="exact"/>
              <w:ind w:firstLine="210" w:firstLineChars="100"/>
              <w:rPr>
                <w:rFonts w:hint="eastAsia" w:ascii="宋体" w:hAnsi="宋体"/>
              </w:rPr>
            </w:pPr>
          </w:p>
        </w:tc>
      </w:tr>
      <w:tr w14:paraId="1042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6F404E1E">
            <w:pPr>
              <w:snapToGrid w:val="0"/>
              <w:spacing w:line="380" w:lineRule="exact"/>
              <w:rPr>
                <w:rFonts w:hint="eastAsia" w:ascii="宋体" w:hAnsi="宋体"/>
              </w:rPr>
            </w:pPr>
            <w:r>
              <w:rPr>
                <w:rFonts w:hint="eastAsia" w:ascii="宋体" w:hAnsi="宋体"/>
              </w:rPr>
              <w:t>电话：0771-4953480</w:t>
            </w:r>
          </w:p>
        </w:tc>
        <w:tc>
          <w:tcPr>
            <w:tcW w:w="4766" w:type="dxa"/>
            <w:tcBorders>
              <w:top w:val="single" w:color="auto" w:sz="4" w:space="0"/>
              <w:left w:val="single" w:color="auto" w:sz="4" w:space="0"/>
              <w:bottom w:val="single" w:color="auto" w:sz="4" w:space="0"/>
              <w:right w:val="single" w:color="auto" w:sz="4" w:space="0"/>
            </w:tcBorders>
            <w:vAlign w:val="center"/>
          </w:tcPr>
          <w:p w14:paraId="74FFF98C">
            <w:pPr>
              <w:snapToGrid w:val="0"/>
              <w:spacing w:line="380" w:lineRule="exact"/>
              <w:rPr>
                <w:rFonts w:hint="eastAsia" w:ascii="宋体" w:hAnsi="宋体"/>
              </w:rPr>
            </w:pPr>
            <w:r>
              <w:rPr>
                <w:rFonts w:hint="eastAsia" w:ascii="宋体" w:hAnsi="宋体"/>
              </w:rPr>
              <w:t>电话：</w:t>
            </w:r>
          </w:p>
        </w:tc>
      </w:tr>
      <w:tr w14:paraId="2418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59E55E09">
            <w:pPr>
              <w:snapToGrid w:val="0"/>
              <w:spacing w:line="380" w:lineRule="exact"/>
              <w:rPr>
                <w:rFonts w:hint="eastAsia" w:ascii="宋体" w:hAnsi="宋体"/>
              </w:rPr>
            </w:pPr>
            <w:r>
              <w:rPr>
                <w:rFonts w:hint="eastAsia" w:ascii="宋体" w:hAnsi="宋体"/>
              </w:rPr>
              <w:t>电子邮箱：</w:t>
            </w:r>
          </w:p>
        </w:tc>
        <w:tc>
          <w:tcPr>
            <w:tcW w:w="4766" w:type="dxa"/>
            <w:tcBorders>
              <w:top w:val="single" w:color="auto" w:sz="4" w:space="0"/>
              <w:left w:val="single" w:color="auto" w:sz="4" w:space="0"/>
              <w:bottom w:val="single" w:color="auto" w:sz="4" w:space="0"/>
              <w:right w:val="single" w:color="auto" w:sz="4" w:space="0"/>
            </w:tcBorders>
            <w:vAlign w:val="center"/>
          </w:tcPr>
          <w:p w14:paraId="1E242D8D">
            <w:pPr>
              <w:snapToGrid w:val="0"/>
              <w:spacing w:line="380" w:lineRule="exact"/>
              <w:rPr>
                <w:rFonts w:hint="eastAsia" w:ascii="宋体" w:hAnsi="宋体"/>
              </w:rPr>
            </w:pPr>
            <w:r>
              <w:rPr>
                <w:rFonts w:hint="eastAsia" w:ascii="宋体" w:hAnsi="宋体"/>
              </w:rPr>
              <w:t>电子邮箱：</w:t>
            </w:r>
          </w:p>
        </w:tc>
      </w:tr>
      <w:tr w14:paraId="4AAB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435B0F54">
            <w:pPr>
              <w:snapToGrid w:val="0"/>
              <w:spacing w:line="380" w:lineRule="exact"/>
              <w:rPr>
                <w:rFonts w:hint="eastAsia" w:ascii="宋体" w:hAnsi="宋体"/>
              </w:rPr>
            </w:pPr>
            <w:r>
              <w:rPr>
                <w:rFonts w:hint="eastAsia" w:ascii="宋体" w:hAnsi="宋体"/>
              </w:rPr>
              <w:t>开户银行：</w:t>
            </w:r>
          </w:p>
        </w:tc>
        <w:tc>
          <w:tcPr>
            <w:tcW w:w="4766" w:type="dxa"/>
            <w:tcBorders>
              <w:top w:val="single" w:color="auto" w:sz="4" w:space="0"/>
              <w:left w:val="single" w:color="auto" w:sz="4" w:space="0"/>
              <w:bottom w:val="single" w:color="auto" w:sz="4" w:space="0"/>
              <w:right w:val="single" w:color="auto" w:sz="4" w:space="0"/>
            </w:tcBorders>
            <w:vAlign w:val="center"/>
          </w:tcPr>
          <w:p w14:paraId="517546B7">
            <w:pPr>
              <w:snapToGrid w:val="0"/>
              <w:spacing w:line="380" w:lineRule="exact"/>
              <w:rPr>
                <w:rFonts w:hint="eastAsia" w:ascii="宋体" w:hAnsi="宋体"/>
              </w:rPr>
            </w:pPr>
            <w:r>
              <w:rPr>
                <w:rFonts w:hint="eastAsia" w:ascii="宋体" w:hAnsi="宋体"/>
              </w:rPr>
              <w:t>开户银行：</w:t>
            </w:r>
          </w:p>
        </w:tc>
      </w:tr>
      <w:tr w14:paraId="003A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3D71A43E">
            <w:pPr>
              <w:snapToGrid w:val="0"/>
              <w:spacing w:line="380" w:lineRule="exact"/>
              <w:rPr>
                <w:rFonts w:hint="eastAsia" w:ascii="宋体" w:hAnsi="宋体"/>
              </w:rPr>
            </w:pPr>
            <w:r>
              <w:rPr>
                <w:rFonts w:hint="eastAsia" w:ascii="宋体" w:hAnsi="宋体"/>
              </w:rPr>
              <w:t>账号：</w:t>
            </w:r>
          </w:p>
        </w:tc>
        <w:tc>
          <w:tcPr>
            <w:tcW w:w="4766" w:type="dxa"/>
            <w:tcBorders>
              <w:top w:val="single" w:color="auto" w:sz="4" w:space="0"/>
              <w:left w:val="single" w:color="auto" w:sz="4" w:space="0"/>
              <w:bottom w:val="single" w:color="auto" w:sz="4" w:space="0"/>
              <w:right w:val="single" w:color="auto" w:sz="4" w:space="0"/>
            </w:tcBorders>
            <w:vAlign w:val="center"/>
          </w:tcPr>
          <w:p w14:paraId="771CCDEC">
            <w:pPr>
              <w:snapToGrid w:val="0"/>
              <w:spacing w:line="380" w:lineRule="exact"/>
              <w:rPr>
                <w:rFonts w:hint="eastAsia" w:ascii="宋体" w:hAnsi="宋体"/>
              </w:rPr>
            </w:pPr>
            <w:r>
              <w:rPr>
                <w:rFonts w:hint="eastAsia" w:ascii="宋体" w:hAnsi="宋体"/>
              </w:rPr>
              <w:t>账号：</w:t>
            </w:r>
          </w:p>
        </w:tc>
      </w:tr>
      <w:tr w14:paraId="0A1B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03387F2D">
            <w:pPr>
              <w:snapToGrid w:val="0"/>
              <w:spacing w:line="380" w:lineRule="exact"/>
              <w:rPr>
                <w:rFonts w:hint="eastAsia" w:ascii="宋体" w:hAnsi="宋体"/>
              </w:rPr>
            </w:pPr>
            <w:r>
              <w:rPr>
                <w:rFonts w:hint="eastAsia" w:ascii="宋体" w:hAnsi="宋体"/>
              </w:rPr>
              <w:t>邮政编码：</w:t>
            </w:r>
          </w:p>
        </w:tc>
        <w:tc>
          <w:tcPr>
            <w:tcW w:w="4766" w:type="dxa"/>
            <w:tcBorders>
              <w:top w:val="single" w:color="auto" w:sz="4" w:space="0"/>
              <w:left w:val="single" w:color="auto" w:sz="4" w:space="0"/>
              <w:bottom w:val="single" w:color="auto" w:sz="4" w:space="0"/>
              <w:right w:val="single" w:color="auto" w:sz="4" w:space="0"/>
            </w:tcBorders>
            <w:vAlign w:val="center"/>
          </w:tcPr>
          <w:p w14:paraId="313AFE4C">
            <w:pPr>
              <w:snapToGrid w:val="0"/>
              <w:spacing w:line="380" w:lineRule="exact"/>
              <w:rPr>
                <w:rFonts w:hint="eastAsia" w:ascii="宋体" w:hAnsi="宋体"/>
              </w:rPr>
            </w:pPr>
            <w:r>
              <w:rPr>
                <w:rFonts w:hint="eastAsia" w:ascii="宋体" w:hAnsi="宋体"/>
              </w:rPr>
              <w:t>邮政编码：</w:t>
            </w:r>
          </w:p>
        </w:tc>
      </w:tr>
      <w:tr w14:paraId="27A7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765" w:type="dxa"/>
            <w:tcBorders>
              <w:top w:val="single" w:color="auto" w:sz="4" w:space="0"/>
              <w:left w:val="single" w:color="auto" w:sz="4" w:space="0"/>
              <w:bottom w:val="single" w:color="auto" w:sz="4" w:space="0"/>
              <w:right w:val="single" w:color="auto" w:sz="4" w:space="0"/>
            </w:tcBorders>
            <w:vAlign w:val="center"/>
          </w:tcPr>
          <w:p w14:paraId="715447F5">
            <w:pPr>
              <w:snapToGrid w:val="0"/>
              <w:spacing w:line="380" w:lineRule="exact"/>
              <w:rPr>
                <w:rFonts w:hint="eastAsia" w:ascii="宋体" w:hAnsi="宋体"/>
              </w:rPr>
            </w:pPr>
            <w:r>
              <w:rPr>
                <w:rFonts w:hint="eastAsia" w:ascii="宋体" w:hAnsi="宋体"/>
              </w:rPr>
              <w:t>纳税人识别号或统一社会信用代码：</w:t>
            </w:r>
          </w:p>
          <w:p w14:paraId="6A614EA0">
            <w:pPr>
              <w:snapToGrid w:val="0"/>
              <w:spacing w:line="380" w:lineRule="exact"/>
              <w:rPr>
                <w:rFonts w:hint="eastAsia" w:ascii="宋体" w:hAnsi="宋体"/>
              </w:rPr>
            </w:pPr>
            <w:r>
              <w:rPr>
                <w:rFonts w:hint="eastAsia" w:ascii="宋体" w:hAnsi="宋体"/>
              </w:rPr>
              <w:t>12450000498502664R</w:t>
            </w:r>
          </w:p>
        </w:tc>
        <w:tc>
          <w:tcPr>
            <w:tcW w:w="4766" w:type="dxa"/>
            <w:tcBorders>
              <w:top w:val="single" w:color="auto" w:sz="4" w:space="0"/>
              <w:left w:val="single" w:color="auto" w:sz="4" w:space="0"/>
              <w:bottom w:val="single" w:color="auto" w:sz="4" w:space="0"/>
              <w:right w:val="single" w:color="auto" w:sz="4" w:space="0"/>
            </w:tcBorders>
            <w:vAlign w:val="center"/>
          </w:tcPr>
          <w:p w14:paraId="4C05B1BF">
            <w:pPr>
              <w:snapToGrid w:val="0"/>
              <w:spacing w:line="380" w:lineRule="exact"/>
              <w:rPr>
                <w:rFonts w:hint="eastAsia" w:ascii="宋体" w:hAnsi="宋体"/>
              </w:rPr>
            </w:pPr>
            <w:r>
              <w:rPr>
                <w:rFonts w:hint="eastAsia" w:ascii="宋体" w:hAnsi="宋体"/>
              </w:rPr>
              <w:t>纳税人识别号或统一社会信用代码：</w:t>
            </w:r>
          </w:p>
          <w:p w14:paraId="2C35CE21">
            <w:pPr>
              <w:snapToGrid w:val="0"/>
              <w:spacing w:line="380" w:lineRule="exact"/>
              <w:rPr>
                <w:rFonts w:hint="eastAsia" w:ascii="宋体" w:hAnsi="宋体"/>
              </w:rPr>
            </w:pPr>
          </w:p>
        </w:tc>
      </w:tr>
      <w:tr w14:paraId="2579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9531" w:type="dxa"/>
            <w:gridSpan w:val="2"/>
            <w:tcBorders>
              <w:top w:val="single" w:color="auto" w:sz="4" w:space="0"/>
              <w:left w:val="single" w:color="auto" w:sz="4" w:space="0"/>
              <w:bottom w:val="single" w:color="auto" w:sz="4" w:space="0"/>
              <w:right w:val="single" w:color="auto" w:sz="4" w:space="0"/>
            </w:tcBorders>
          </w:tcPr>
          <w:p w14:paraId="07A38574">
            <w:pPr>
              <w:snapToGrid w:val="0"/>
              <w:spacing w:line="380" w:lineRule="exact"/>
              <w:rPr>
                <w:rFonts w:hint="eastAsia" w:ascii="宋体" w:hAnsi="宋体"/>
              </w:rPr>
            </w:pPr>
            <w:r>
              <w:rPr>
                <w:rFonts w:hint="eastAsia" w:ascii="宋体" w:hAnsi="宋体"/>
              </w:rPr>
              <w:t>经办人：</w:t>
            </w:r>
          </w:p>
          <w:p w14:paraId="1C5FC662">
            <w:pPr>
              <w:snapToGrid w:val="0"/>
              <w:spacing w:line="380" w:lineRule="exact"/>
              <w:ind w:firstLine="630" w:firstLineChars="300"/>
              <w:jc w:val="right"/>
              <w:rPr>
                <w:rFonts w:hint="eastAsia" w:ascii="宋体" w:hAnsi="宋体"/>
              </w:rPr>
            </w:pPr>
            <w:r>
              <w:rPr>
                <w:rFonts w:hint="eastAsia" w:ascii="宋体" w:hAnsi="宋体"/>
              </w:rPr>
              <w:t>年    月    日</w:t>
            </w:r>
          </w:p>
        </w:tc>
      </w:tr>
      <w:bookmarkEnd w:id="0"/>
    </w:tbl>
    <w:p w14:paraId="1D5766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PingFang-SC-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C36A9"/>
    <w:multiLevelType w:val="multilevel"/>
    <w:tmpl w:val="65BC36A9"/>
    <w:lvl w:ilvl="0" w:tentative="0">
      <w:start w:val="1"/>
      <w:numFmt w:val="decimal"/>
      <w:lvlText w:val="%1、"/>
      <w:lvlJc w:val="left"/>
      <w:pPr>
        <w:ind w:left="720" w:hanging="720"/>
      </w:pPr>
      <w:rPr>
        <w:rFonts w:hint="default" w:ascii="PingFang-SC-Regular" w:hAnsi="PingFang-SC-Regula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873C38"/>
    <w:multiLevelType w:val="multilevel"/>
    <w:tmpl w:val="7F873C3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3NDY0ODlmOWYyYjI3YTFjYmRmOTg5OWUyNTNkYWUifQ=="/>
  </w:docVars>
  <w:rsids>
    <w:rsidRoot w:val="009C16C5"/>
    <w:rsid w:val="00041514"/>
    <w:rsid w:val="00425D66"/>
    <w:rsid w:val="00667330"/>
    <w:rsid w:val="008F38D6"/>
    <w:rsid w:val="00997795"/>
    <w:rsid w:val="009C16C5"/>
    <w:rsid w:val="00A26CC0"/>
    <w:rsid w:val="131D71FB"/>
    <w:rsid w:val="17F550F5"/>
    <w:rsid w:val="2CC80ED2"/>
    <w:rsid w:val="32FF5375"/>
    <w:rsid w:val="37C32F11"/>
    <w:rsid w:val="38E54AB7"/>
    <w:rsid w:val="53462CB9"/>
    <w:rsid w:val="55BC60DF"/>
    <w:rsid w:val="57FC772F"/>
    <w:rsid w:val="71D42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TML Sample"/>
    <w:basedOn w:val="5"/>
    <w:qFormat/>
    <w:uiPriority w:val="0"/>
    <w:rPr>
      <w:rFonts w:ascii="Courier New" w:hAnsi="Courier New"/>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2420</Words>
  <Characters>2795</Characters>
  <Lines>14</Lines>
  <Paragraphs>3</Paragraphs>
  <TotalTime>15</TotalTime>
  <ScaleCrop>false</ScaleCrop>
  <LinksUpToDate>false</LinksUpToDate>
  <CharactersWithSpaces>2855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2024-08-08T05:38:00Z</dcterms:created>
  <dc:creator>刘文军</dc:creator>
  <cp:lastModifiedBy>DELL</cp:lastModifiedBy>
  <dcterms:modified xsi:type="dcterms:W3CDTF">2024-08-08T09:58:01Z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C34E64D502E240C2BE64FA56FFF121DE_13</vt:lpwstr>
  </property>
</Properties>
</file>