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EC695">
      <w:pPr>
        <w:widowControl/>
        <w:shd w:val="clear" w:color="auto" w:fill="FFFFFF"/>
        <w:spacing w:before="360" w:after="240"/>
        <w:jc w:val="left"/>
        <w:outlineLvl w:val="3"/>
        <w:rPr>
          <w:rFonts w:hint="eastAsia" w:ascii="Noto Sans SC" w:hAnsi="Noto Sans SC" w:eastAsia="Noto Sans SC" w:cs="宋体"/>
          <w:b/>
          <w:bCs/>
          <w:color w:val="24292F"/>
          <w:kern w:val="0"/>
          <w:sz w:val="28"/>
          <w:szCs w:val="28"/>
          <w:lang w:val="en-US" w:eastAsia="zh-CN"/>
        </w:rPr>
      </w:pPr>
      <w:r>
        <w:rPr>
          <w:rFonts w:hint="eastAsia" w:ascii="Noto Sans SC" w:hAnsi="Noto Sans SC" w:eastAsia="Noto Sans SC" w:cs="宋体"/>
          <w:b/>
          <w:bCs/>
          <w:color w:val="24292F"/>
          <w:kern w:val="0"/>
          <w:sz w:val="28"/>
          <w:szCs w:val="28"/>
          <w:lang w:val="en-US" w:eastAsia="zh-CN"/>
        </w:rPr>
        <w:t>附件4</w:t>
      </w:r>
    </w:p>
    <w:p w14:paraId="1A7C2E5A">
      <w:pPr>
        <w:widowControl/>
        <w:shd w:val="clear" w:color="auto" w:fill="FFFFFF"/>
        <w:spacing w:before="360" w:after="240"/>
        <w:jc w:val="center"/>
        <w:outlineLvl w:val="3"/>
        <w:rPr>
          <w:rFonts w:ascii="Noto Sans SC" w:hAnsi="Noto Sans SC" w:eastAsia="Noto Sans SC" w:cs="宋体"/>
          <w:b/>
          <w:bCs/>
          <w:color w:val="24292F"/>
          <w:kern w:val="0"/>
          <w:sz w:val="44"/>
          <w:szCs w:val="44"/>
        </w:rPr>
      </w:pPr>
      <w:bookmarkStart w:id="0" w:name="_GoBack"/>
      <w:bookmarkEnd w:id="0"/>
      <w:r>
        <w:rPr>
          <w:rFonts w:hint="eastAsia" w:ascii="Noto Sans SC" w:hAnsi="Noto Sans SC" w:eastAsia="Noto Sans SC" w:cs="宋体"/>
          <w:b/>
          <w:bCs/>
          <w:color w:val="24292F"/>
          <w:kern w:val="0"/>
          <w:sz w:val="44"/>
          <w:szCs w:val="44"/>
        </w:rPr>
        <w:t>明秀校区二次加压供水设备控制系统</w:t>
      </w:r>
    </w:p>
    <w:p w14:paraId="6EF31E97">
      <w:pPr>
        <w:widowControl/>
        <w:shd w:val="clear" w:color="auto" w:fill="FFFFFF"/>
        <w:spacing w:before="360" w:after="240"/>
        <w:jc w:val="center"/>
        <w:outlineLvl w:val="3"/>
        <w:rPr>
          <w:rFonts w:ascii="Noto Sans SC" w:hAnsi="Noto Sans SC" w:eastAsia="Noto Sans SC" w:cs="宋体"/>
          <w:b/>
          <w:bCs/>
          <w:color w:val="24292F"/>
          <w:kern w:val="0"/>
          <w:sz w:val="44"/>
          <w:szCs w:val="44"/>
        </w:rPr>
      </w:pPr>
      <w:r>
        <w:rPr>
          <w:rFonts w:hint="eastAsia" w:ascii="Noto Sans SC" w:hAnsi="Noto Sans SC" w:eastAsia="Noto Sans SC" w:cs="宋体"/>
          <w:b/>
          <w:bCs/>
          <w:color w:val="24292F"/>
          <w:kern w:val="0"/>
          <w:sz w:val="44"/>
          <w:szCs w:val="44"/>
        </w:rPr>
        <w:t>修复合同</w:t>
      </w:r>
    </w:p>
    <w:p w14:paraId="1AC8958E">
      <w:pPr>
        <w:widowControl/>
        <w:shd w:val="clear" w:color="auto" w:fill="FDFDFE"/>
        <w:jc w:val="left"/>
        <w:rPr>
          <w:rFonts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rPr>
        <w:t>甲方（委托方）：名称：_________________</w:t>
      </w:r>
    </w:p>
    <w:p w14:paraId="05B7778E">
      <w:pPr>
        <w:widowControl/>
        <w:shd w:val="clear" w:color="auto" w:fill="FDFDFE"/>
        <w:jc w:val="left"/>
        <w:rPr>
          <w:rFonts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rPr>
        <w:t>乙方（承修方）：名称：_________________</w:t>
      </w:r>
    </w:p>
    <w:p w14:paraId="189F3691">
      <w:pPr>
        <w:widowControl/>
        <w:shd w:val="clear" w:color="auto" w:fill="FDFDFE"/>
        <w:ind w:firstLine="462" w:firstLineChars="200"/>
        <w:jc w:val="left"/>
        <w:rPr>
          <w:rFonts w:ascii="PingFang-SC-Regular" w:hAnsi="PingFang-SC-Regular" w:eastAsia="宋体" w:cs="Segoe UI"/>
          <w:b/>
          <w:bCs/>
          <w:color w:val="05073B"/>
          <w:kern w:val="0"/>
          <w:sz w:val="23"/>
          <w:szCs w:val="23"/>
        </w:rPr>
      </w:pPr>
      <w:r>
        <w:rPr>
          <w:rFonts w:ascii="PingFang-SC-Regular" w:hAnsi="PingFang-SC-Regular" w:eastAsia="宋体" w:cs="Segoe UI"/>
          <w:b/>
          <w:bCs/>
          <w:color w:val="05073B"/>
          <w:kern w:val="0"/>
          <w:sz w:val="23"/>
          <w:szCs w:val="23"/>
        </w:rPr>
        <w:t>第一章 合同总则</w:t>
      </w:r>
    </w:p>
    <w:p w14:paraId="64CA6E86">
      <w:pPr>
        <w:widowControl/>
        <w:shd w:val="clear" w:color="auto" w:fill="FDFDFE"/>
        <w:ind w:firstLine="462" w:firstLineChars="200"/>
        <w:jc w:val="left"/>
        <w:rPr>
          <w:rFonts w:ascii="Segoe UI" w:hAnsi="Segoe UI" w:eastAsia="宋体" w:cs="Segoe UI"/>
          <w:color w:val="05073B"/>
          <w:kern w:val="0"/>
          <w:sz w:val="23"/>
          <w:szCs w:val="23"/>
        </w:rPr>
      </w:pPr>
      <w:r>
        <w:rPr>
          <w:rFonts w:ascii="PingFang-SC-Regular" w:hAnsi="PingFang-SC-Regular" w:eastAsia="宋体" w:cs="Segoe UI"/>
          <w:b/>
          <w:bCs/>
          <w:color w:val="05073B"/>
          <w:kern w:val="0"/>
          <w:sz w:val="23"/>
          <w:szCs w:val="23"/>
        </w:rPr>
        <w:t>根据《中华人民共和国</w:t>
      </w:r>
      <w:r>
        <w:rPr>
          <w:rFonts w:hint="eastAsia" w:ascii="PingFang-SC-Regular" w:hAnsi="PingFang-SC-Regular" w:eastAsia="宋体" w:cs="Segoe UI"/>
          <w:b/>
          <w:bCs/>
          <w:color w:val="05073B"/>
          <w:kern w:val="0"/>
          <w:sz w:val="23"/>
          <w:szCs w:val="23"/>
        </w:rPr>
        <w:t>民法典</w:t>
      </w:r>
      <w:r>
        <w:rPr>
          <w:rFonts w:ascii="PingFang-SC-Regular" w:hAnsi="PingFang-SC-Regular" w:eastAsia="宋体" w:cs="Segoe UI"/>
          <w:b/>
          <w:bCs/>
          <w:color w:val="05073B"/>
          <w:kern w:val="0"/>
          <w:sz w:val="23"/>
          <w:szCs w:val="23"/>
        </w:rPr>
        <w:t>》及相</w:t>
      </w:r>
      <w:r>
        <w:rPr>
          <w:rFonts w:ascii="Segoe UI" w:hAnsi="Segoe UI" w:eastAsia="宋体" w:cs="Segoe UI"/>
          <w:color w:val="05073B"/>
          <w:kern w:val="0"/>
          <w:sz w:val="23"/>
          <w:szCs w:val="23"/>
        </w:rPr>
        <w:t>关法律法规，甲乙双方经友好协商，就甲方广西中医药大学明秀校区二次加压供水设备控制系统修复事宜达成如下协议：</w:t>
      </w:r>
    </w:p>
    <w:p w14:paraId="2F3DA067">
      <w:pPr>
        <w:widowControl/>
        <w:shd w:val="clear" w:color="auto" w:fill="FDFDFE"/>
        <w:ind w:firstLine="462" w:firstLineChars="200"/>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第二章 合同范围与内容</w:t>
      </w:r>
    </w:p>
    <w:p w14:paraId="58E19E9F">
      <w:pPr>
        <w:widowControl/>
        <w:shd w:val="clear" w:color="auto" w:fill="FDFDFE"/>
        <w:ind w:firstLine="462" w:firstLineChars="200"/>
        <w:jc w:val="left"/>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项目名称</w:t>
      </w:r>
      <w:r>
        <w:rPr>
          <w:rFonts w:ascii="PingFang-SC-Regular" w:hAnsi="PingFang-SC-Regular" w:eastAsia="宋体" w:cs="Segoe UI"/>
          <w:color w:val="05073B"/>
          <w:kern w:val="0"/>
          <w:sz w:val="23"/>
          <w:szCs w:val="23"/>
        </w:rPr>
        <w:t>：明秀校区二次加压供水设备控制系统修复项目。</w:t>
      </w:r>
    </w:p>
    <w:p w14:paraId="16BB5EC2">
      <w:pPr>
        <w:widowControl/>
        <w:shd w:val="clear" w:color="auto" w:fill="FDFDFE"/>
        <w:ind w:firstLine="462" w:firstLineChars="200"/>
        <w:jc w:val="left"/>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项目地点</w:t>
      </w:r>
      <w:r>
        <w:rPr>
          <w:rFonts w:ascii="PingFang-SC-Regular" w:hAnsi="PingFang-SC-Regular" w:eastAsia="宋体" w:cs="Segoe UI"/>
          <w:color w:val="05073B"/>
          <w:kern w:val="0"/>
          <w:sz w:val="23"/>
          <w:szCs w:val="23"/>
        </w:rPr>
        <w:t>：广西中医药大学明秀校区。</w:t>
      </w:r>
    </w:p>
    <w:p w14:paraId="71A7F9EE">
      <w:pPr>
        <w:ind w:firstLine="462" w:firstLineChars="200"/>
      </w:pPr>
      <w:r>
        <w:rPr>
          <w:rFonts w:ascii="PingFang-SC-Regular" w:hAnsi="PingFang-SC-Regular" w:eastAsia="宋体" w:cs="Segoe UI"/>
          <w:b/>
          <w:bCs/>
          <w:color w:val="05073B"/>
          <w:kern w:val="0"/>
          <w:sz w:val="23"/>
          <w:szCs w:val="23"/>
        </w:rPr>
        <w:t>维修内容</w:t>
      </w:r>
      <w:r>
        <w:rPr>
          <w:rFonts w:ascii="PingFang-SC-Regular" w:hAnsi="PingFang-SC-Regular" w:eastAsia="宋体" w:cs="Segoe UI"/>
          <w:color w:val="05073B"/>
          <w:kern w:val="0"/>
          <w:sz w:val="23"/>
          <w:szCs w:val="23"/>
        </w:rPr>
        <w:t>：</w:t>
      </w:r>
      <w:r>
        <w:rPr>
          <w:rFonts w:hint="eastAsia" w:ascii="宋体" w:hAnsi="宋体"/>
        </w:rPr>
        <w:t>明秀校区二次加压供水设备控制系统修复</w:t>
      </w:r>
      <w:r>
        <w:rPr>
          <w:rFonts w:hint="eastAsia"/>
          <w:lang w:val="en-US" w:eastAsia="zh-CN"/>
        </w:rPr>
        <w:t>价格</w:t>
      </w:r>
      <w:r>
        <w:rPr>
          <w:rFonts w:hint="eastAsia" w:ascii="宋体" w:hAnsi="宋体"/>
        </w:rPr>
        <w:t>表</w:t>
      </w:r>
    </w:p>
    <w:p w14:paraId="76D3C8A8">
      <w:pPr>
        <w:widowControl/>
        <w:shd w:val="clear" w:color="auto" w:fill="FDFDFE"/>
        <w:jc w:val="left"/>
        <w:rPr>
          <w:rFonts w:hint="eastAsia" w:ascii="PingFang-SC-Regular" w:hAnsi="PingFang-SC-Regular" w:eastAsia="宋体" w:cs="Segoe UI"/>
          <w:color w:val="05073B"/>
          <w:kern w:val="0"/>
          <w:sz w:val="23"/>
          <w:szCs w:val="23"/>
        </w:rPr>
      </w:pPr>
    </w:p>
    <w:tbl>
      <w:tblPr>
        <w:tblStyle w:val="6"/>
        <w:tblW w:w="8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1"/>
        <w:gridCol w:w="1151"/>
        <w:gridCol w:w="1151"/>
        <w:gridCol w:w="1151"/>
        <w:gridCol w:w="1151"/>
        <w:gridCol w:w="1152"/>
        <w:gridCol w:w="1152"/>
      </w:tblGrid>
      <w:tr w14:paraId="453F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5A3988CC">
            <w:pPr>
              <w:widowControl/>
              <w:jc w:val="center"/>
              <w:textAlignment w:val="center"/>
              <w:rPr>
                <w:rFonts w:ascii="宋体" w:hAnsi="宋体"/>
              </w:rPr>
            </w:pPr>
            <w:r>
              <w:rPr>
                <w:rFonts w:hint="eastAsia" w:ascii="宋体" w:hAnsi="宋体"/>
              </w:rPr>
              <w:t>序号</w:t>
            </w:r>
          </w:p>
        </w:tc>
        <w:tc>
          <w:tcPr>
            <w:tcW w:w="1151" w:type="dxa"/>
            <w:tcBorders>
              <w:top w:val="single" w:color="auto" w:sz="4" w:space="0"/>
              <w:left w:val="nil"/>
              <w:bottom w:val="single" w:color="auto" w:sz="4" w:space="0"/>
              <w:right w:val="single" w:color="auto" w:sz="4" w:space="0"/>
            </w:tcBorders>
            <w:vAlign w:val="center"/>
          </w:tcPr>
          <w:p w14:paraId="45C9E995">
            <w:pPr>
              <w:widowControl/>
              <w:jc w:val="center"/>
              <w:textAlignment w:val="center"/>
              <w:rPr>
                <w:rFonts w:hint="eastAsia" w:ascii="宋体" w:hAnsi="宋体"/>
              </w:rPr>
            </w:pPr>
            <w:r>
              <w:rPr>
                <w:rFonts w:hint="eastAsia" w:ascii="宋体" w:hAnsi="宋体"/>
              </w:rPr>
              <w:t>项 目 名 称</w:t>
            </w:r>
          </w:p>
        </w:tc>
        <w:tc>
          <w:tcPr>
            <w:tcW w:w="1151" w:type="dxa"/>
            <w:tcBorders>
              <w:top w:val="single" w:color="auto" w:sz="4" w:space="0"/>
              <w:left w:val="nil"/>
              <w:bottom w:val="single" w:color="auto" w:sz="4" w:space="0"/>
              <w:right w:val="single" w:color="auto" w:sz="4" w:space="0"/>
            </w:tcBorders>
            <w:vAlign w:val="center"/>
          </w:tcPr>
          <w:p w14:paraId="605AB146">
            <w:pPr>
              <w:widowControl/>
              <w:jc w:val="center"/>
              <w:textAlignment w:val="center"/>
              <w:rPr>
                <w:rFonts w:hint="eastAsia" w:ascii="宋体" w:hAnsi="宋体"/>
              </w:rPr>
            </w:pPr>
            <w:r>
              <w:rPr>
                <w:rFonts w:hint="eastAsia" w:ascii="宋体" w:hAnsi="宋体"/>
              </w:rPr>
              <w:t>规 格 型 号</w:t>
            </w:r>
          </w:p>
        </w:tc>
        <w:tc>
          <w:tcPr>
            <w:tcW w:w="1151" w:type="dxa"/>
            <w:tcBorders>
              <w:top w:val="single" w:color="auto" w:sz="4" w:space="0"/>
              <w:left w:val="nil"/>
              <w:bottom w:val="single" w:color="auto" w:sz="4" w:space="0"/>
              <w:right w:val="single" w:color="auto" w:sz="4" w:space="0"/>
            </w:tcBorders>
            <w:vAlign w:val="center"/>
          </w:tcPr>
          <w:p w14:paraId="660BFA6D">
            <w:pPr>
              <w:widowControl/>
              <w:jc w:val="center"/>
              <w:textAlignment w:val="center"/>
              <w:rPr>
                <w:rFonts w:hint="eastAsia" w:ascii="宋体" w:hAnsi="宋体"/>
              </w:rPr>
            </w:pPr>
            <w:r>
              <w:rPr>
                <w:rFonts w:hint="eastAsia" w:ascii="宋体" w:hAnsi="宋体"/>
              </w:rPr>
              <w:t>单位</w:t>
            </w:r>
          </w:p>
        </w:tc>
        <w:tc>
          <w:tcPr>
            <w:tcW w:w="1151" w:type="dxa"/>
            <w:tcBorders>
              <w:top w:val="single" w:color="auto" w:sz="4" w:space="0"/>
              <w:left w:val="nil"/>
              <w:bottom w:val="single" w:color="auto" w:sz="4" w:space="0"/>
              <w:right w:val="single" w:color="auto" w:sz="4" w:space="0"/>
            </w:tcBorders>
            <w:vAlign w:val="center"/>
          </w:tcPr>
          <w:p w14:paraId="41F103CD">
            <w:pPr>
              <w:widowControl/>
              <w:jc w:val="center"/>
              <w:textAlignment w:val="center"/>
              <w:rPr>
                <w:rFonts w:hint="eastAsia" w:ascii="宋体" w:hAnsi="宋体"/>
              </w:rPr>
            </w:pPr>
            <w:r>
              <w:rPr>
                <w:rFonts w:hint="eastAsia" w:ascii="宋体" w:hAnsi="宋体"/>
              </w:rPr>
              <w:t>数量</w:t>
            </w:r>
          </w:p>
        </w:tc>
        <w:tc>
          <w:tcPr>
            <w:tcW w:w="1152" w:type="dxa"/>
            <w:tcBorders>
              <w:top w:val="single" w:color="auto" w:sz="4" w:space="0"/>
              <w:left w:val="nil"/>
              <w:bottom w:val="single" w:color="auto" w:sz="4" w:space="0"/>
              <w:right w:val="single" w:color="auto" w:sz="4" w:space="0"/>
            </w:tcBorders>
            <w:vAlign w:val="center"/>
          </w:tcPr>
          <w:p w14:paraId="3F1D5330">
            <w:pPr>
              <w:widowControl/>
              <w:jc w:val="center"/>
              <w:textAlignment w:val="center"/>
              <w:rPr>
                <w:rFonts w:hint="eastAsia" w:ascii="宋体" w:hAnsi="宋体"/>
              </w:rPr>
            </w:pPr>
            <w:r>
              <w:rPr>
                <w:rFonts w:hint="eastAsia" w:ascii="宋体" w:hAnsi="宋体"/>
              </w:rPr>
              <w:t>备  注</w:t>
            </w:r>
          </w:p>
        </w:tc>
        <w:tc>
          <w:tcPr>
            <w:tcW w:w="1152" w:type="dxa"/>
            <w:tcBorders>
              <w:top w:val="single" w:color="auto" w:sz="4" w:space="0"/>
              <w:left w:val="nil"/>
              <w:bottom w:val="single" w:color="auto" w:sz="4" w:space="0"/>
              <w:right w:val="single" w:color="auto" w:sz="4" w:space="0"/>
            </w:tcBorders>
            <w:vAlign w:val="center"/>
          </w:tcPr>
          <w:p w14:paraId="36FDFBDE">
            <w:pPr>
              <w:widowControl/>
              <w:jc w:val="center"/>
              <w:textAlignment w:val="center"/>
              <w:rPr>
                <w:rFonts w:hint="default" w:ascii="宋体" w:hAnsi="宋体" w:eastAsiaTheme="minorEastAsia"/>
                <w:lang w:val="en-US" w:eastAsia="zh-CN"/>
              </w:rPr>
            </w:pPr>
            <w:r>
              <w:rPr>
                <w:rFonts w:hint="eastAsia" w:ascii="宋体" w:hAnsi="宋体"/>
                <w:lang w:val="en-US" w:eastAsia="zh-CN"/>
              </w:rPr>
              <w:t>单价（元）</w:t>
            </w:r>
          </w:p>
        </w:tc>
      </w:tr>
      <w:tr w14:paraId="01F97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0837C298">
            <w:pPr>
              <w:widowControl/>
              <w:jc w:val="center"/>
              <w:textAlignment w:val="center"/>
              <w:rPr>
                <w:rFonts w:hint="eastAsia" w:ascii="宋体" w:hAnsi="宋体"/>
              </w:rPr>
            </w:pPr>
            <w:r>
              <w:rPr>
                <w:rFonts w:hint="eastAsia" w:ascii="宋体" w:hAnsi="宋体"/>
              </w:rPr>
              <w:t>1</w:t>
            </w:r>
          </w:p>
        </w:tc>
        <w:tc>
          <w:tcPr>
            <w:tcW w:w="1151" w:type="dxa"/>
            <w:tcBorders>
              <w:top w:val="single" w:color="auto" w:sz="4" w:space="0"/>
              <w:left w:val="nil"/>
              <w:bottom w:val="single" w:color="auto" w:sz="4" w:space="0"/>
              <w:right w:val="single" w:color="auto" w:sz="4" w:space="0"/>
            </w:tcBorders>
            <w:vAlign w:val="center"/>
          </w:tcPr>
          <w:p w14:paraId="062E7747">
            <w:pPr>
              <w:widowControl/>
              <w:jc w:val="left"/>
              <w:textAlignment w:val="center"/>
              <w:rPr>
                <w:rFonts w:hint="eastAsia" w:ascii="宋体" w:hAnsi="宋体"/>
              </w:rPr>
            </w:pPr>
            <w:r>
              <w:rPr>
                <w:rFonts w:hint="eastAsia" w:ascii="宋体" w:hAnsi="宋体"/>
              </w:rPr>
              <w:t>定制配电柜</w:t>
            </w:r>
          </w:p>
        </w:tc>
        <w:tc>
          <w:tcPr>
            <w:tcW w:w="1151" w:type="dxa"/>
            <w:tcBorders>
              <w:top w:val="single" w:color="auto" w:sz="4" w:space="0"/>
              <w:left w:val="nil"/>
              <w:bottom w:val="single" w:color="auto" w:sz="4" w:space="0"/>
              <w:right w:val="single" w:color="auto" w:sz="4" w:space="0"/>
            </w:tcBorders>
            <w:vAlign w:val="center"/>
          </w:tcPr>
          <w:p w14:paraId="45DC4209">
            <w:pPr>
              <w:widowControl/>
              <w:jc w:val="left"/>
              <w:textAlignment w:val="center"/>
              <w:rPr>
                <w:rFonts w:hint="eastAsia" w:ascii="宋体" w:hAnsi="宋体"/>
              </w:rPr>
            </w:pPr>
            <w:r>
              <w:rPr>
                <w:rFonts w:hint="eastAsia" w:ascii="宋体" w:hAnsi="宋体"/>
              </w:rPr>
              <w:t>45*70*1200</w:t>
            </w:r>
          </w:p>
        </w:tc>
        <w:tc>
          <w:tcPr>
            <w:tcW w:w="1151" w:type="dxa"/>
            <w:tcBorders>
              <w:top w:val="single" w:color="auto" w:sz="4" w:space="0"/>
              <w:left w:val="nil"/>
              <w:bottom w:val="single" w:color="auto" w:sz="4" w:space="0"/>
              <w:right w:val="single" w:color="auto" w:sz="4" w:space="0"/>
            </w:tcBorders>
            <w:vAlign w:val="center"/>
          </w:tcPr>
          <w:p w14:paraId="448165A1">
            <w:pPr>
              <w:widowControl/>
              <w:jc w:val="center"/>
              <w:textAlignment w:val="center"/>
              <w:rPr>
                <w:rFonts w:hint="eastAsia" w:ascii="宋体" w:hAnsi="宋体"/>
              </w:rPr>
            </w:pPr>
            <w:r>
              <w:rPr>
                <w:rFonts w:hint="eastAsia" w:ascii="宋体" w:hAnsi="宋体"/>
              </w:rPr>
              <w:t>套</w:t>
            </w:r>
          </w:p>
        </w:tc>
        <w:tc>
          <w:tcPr>
            <w:tcW w:w="1151" w:type="dxa"/>
            <w:tcBorders>
              <w:top w:val="single" w:color="auto" w:sz="4" w:space="0"/>
              <w:left w:val="nil"/>
              <w:bottom w:val="single" w:color="auto" w:sz="4" w:space="0"/>
              <w:right w:val="single" w:color="auto" w:sz="4" w:space="0"/>
            </w:tcBorders>
            <w:vAlign w:val="center"/>
          </w:tcPr>
          <w:p w14:paraId="79441AAA">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3D9FDB2A">
            <w:pPr>
              <w:widowControl/>
              <w:jc w:val="left"/>
              <w:textAlignment w:val="center"/>
              <w:rPr>
                <w:rFonts w:hint="eastAsia" w:ascii="宋体" w:hAnsi="宋体"/>
              </w:rPr>
            </w:pPr>
            <w:r>
              <w:rPr>
                <w:rFonts w:hint="eastAsia" w:ascii="宋体" w:hAnsi="宋体"/>
              </w:rPr>
              <w:t>不锈钢材质，防护等级IP55</w:t>
            </w:r>
          </w:p>
        </w:tc>
        <w:tc>
          <w:tcPr>
            <w:tcW w:w="1152" w:type="dxa"/>
            <w:tcBorders>
              <w:top w:val="single" w:color="auto" w:sz="4" w:space="0"/>
              <w:left w:val="nil"/>
              <w:bottom w:val="single" w:color="auto" w:sz="4" w:space="0"/>
              <w:right w:val="single" w:color="auto" w:sz="4" w:space="0"/>
            </w:tcBorders>
            <w:vAlign w:val="center"/>
          </w:tcPr>
          <w:p w14:paraId="5C547F4D">
            <w:pPr>
              <w:widowControl/>
              <w:jc w:val="left"/>
              <w:textAlignment w:val="center"/>
              <w:rPr>
                <w:rFonts w:hint="eastAsia" w:ascii="宋体" w:hAnsi="宋体"/>
              </w:rPr>
            </w:pPr>
          </w:p>
        </w:tc>
      </w:tr>
      <w:tr w14:paraId="45458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74593B87">
            <w:pPr>
              <w:widowControl/>
              <w:jc w:val="center"/>
              <w:textAlignment w:val="center"/>
              <w:rPr>
                <w:rFonts w:hint="eastAsia" w:ascii="宋体" w:hAnsi="宋体"/>
              </w:rPr>
            </w:pPr>
            <w:r>
              <w:rPr>
                <w:rFonts w:hint="eastAsia" w:ascii="宋体" w:hAnsi="宋体"/>
              </w:rPr>
              <w:t>2</w:t>
            </w:r>
          </w:p>
        </w:tc>
        <w:tc>
          <w:tcPr>
            <w:tcW w:w="1151" w:type="dxa"/>
            <w:tcBorders>
              <w:top w:val="single" w:color="auto" w:sz="4" w:space="0"/>
              <w:left w:val="nil"/>
              <w:bottom w:val="single" w:color="auto" w:sz="4" w:space="0"/>
              <w:right w:val="single" w:color="auto" w:sz="4" w:space="0"/>
            </w:tcBorders>
            <w:vAlign w:val="center"/>
          </w:tcPr>
          <w:p w14:paraId="2272FE1B">
            <w:pPr>
              <w:widowControl/>
              <w:jc w:val="left"/>
              <w:textAlignment w:val="center"/>
              <w:rPr>
                <w:rFonts w:hint="eastAsia" w:ascii="宋体" w:hAnsi="宋体"/>
              </w:rPr>
            </w:pPr>
            <w:r>
              <w:rPr>
                <w:rFonts w:hint="eastAsia" w:ascii="宋体" w:hAnsi="宋体"/>
              </w:rPr>
              <w:t>HMI触摸屏</w:t>
            </w:r>
          </w:p>
        </w:tc>
        <w:tc>
          <w:tcPr>
            <w:tcW w:w="1151" w:type="dxa"/>
            <w:tcBorders>
              <w:top w:val="single" w:color="auto" w:sz="4" w:space="0"/>
              <w:left w:val="nil"/>
              <w:bottom w:val="single" w:color="auto" w:sz="4" w:space="0"/>
              <w:right w:val="single" w:color="auto" w:sz="4" w:space="0"/>
            </w:tcBorders>
            <w:vAlign w:val="center"/>
          </w:tcPr>
          <w:p w14:paraId="5BC9AF17">
            <w:pPr>
              <w:widowControl/>
              <w:jc w:val="left"/>
              <w:textAlignment w:val="center"/>
              <w:rPr>
                <w:rFonts w:hint="eastAsia" w:ascii="宋体" w:hAnsi="宋体"/>
              </w:rPr>
            </w:pPr>
            <w:r>
              <w:rPr>
                <w:rFonts w:hint="eastAsia" w:ascii="宋体" w:hAnsi="宋体"/>
              </w:rPr>
              <w:t>800*480</w:t>
            </w:r>
          </w:p>
        </w:tc>
        <w:tc>
          <w:tcPr>
            <w:tcW w:w="1151" w:type="dxa"/>
            <w:tcBorders>
              <w:top w:val="single" w:color="auto" w:sz="4" w:space="0"/>
              <w:left w:val="nil"/>
              <w:bottom w:val="single" w:color="auto" w:sz="4" w:space="0"/>
              <w:right w:val="single" w:color="auto" w:sz="4" w:space="0"/>
            </w:tcBorders>
            <w:vAlign w:val="center"/>
          </w:tcPr>
          <w:p w14:paraId="5B876949">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3C8407CD">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7D444C0A">
            <w:pPr>
              <w:widowControl/>
              <w:jc w:val="left"/>
              <w:textAlignment w:val="center"/>
              <w:rPr>
                <w:rFonts w:hint="eastAsia" w:ascii="宋体" w:hAnsi="宋体"/>
              </w:rPr>
            </w:pPr>
            <w:r>
              <w:rPr>
                <w:rFonts w:hint="eastAsia" w:ascii="宋体" w:hAnsi="宋体"/>
              </w:rPr>
              <w:t>Mcgs/含配套人机交互界面</w:t>
            </w:r>
          </w:p>
        </w:tc>
        <w:tc>
          <w:tcPr>
            <w:tcW w:w="1152" w:type="dxa"/>
            <w:tcBorders>
              <w:top w:val="single" w:color="auto" w:sz="4" w:space="0"/>
              <w:left w:val="nil"/>
              <w:bottom w:val="single" w:color="auto" w:sz="4" w:space="0"/>
              <w:right w:val="single" w:color="auto" w:sz="4" w:space="0"/>
            </w:tcBorders>
            <w:vAlign w:val="center"/>
          </w:tcPr>
          <w:p w14:paraId="51485B67">
            <w:pPr>
              <w:widowControl/>
              <w:jc w:val="left"/>
              <w:textAlignment w:val="center"/>
              <w:rPr>
                <w:rFonts w:hint="eastAsia" w:ascii="宋体" w:hAnsi="宋体"/>
              </w:rPr>
            </w:pPr>
          </w:p>
        </w:tc>
      </w:tr>
      <w:tr w14:paraId="3574F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44318F7F">
            <w:pPr>
              <w:widowControl/>
              <w:jc w:val="center"/>
              <w:textAlignment w:val="center"/>
              <w:rPr>
                <w:rFonts w:hint="eastAsia" w:ascii="宋体" w:hAnsi="宋体"/>
              </w:rPr>
            </w:pPr>
            <w:r>
              <w:rPr>
                <w:rFonts w:hint="eastAsia" w:ascii="宋体" w:hAnsi="宋体"/>
              </w:rPr>
              <w:t>3</w:t>
            </w:r>
          </w:p>
        </w:tc>
        <w:tc>
          <w:tcPr>
            <w:tcW w:w="1151" w:type="dxa"/>
            <w:tcBorders>
              <w:top w:val="single" w:color="auto" w:sz="4" w:space="0"/>
              <w:left w:val="nil"/>
              <w:bottom w:val="single" w:color="auto" w:sz="4" w:space="0"/>
              <w:right w:val="single" w:color="auto" w:sz="4" w:space="0"/>
            </w:tcBorders>
            <w:vAlign w:val="center"/>
          </w:tcPr>
          <w:p w14:paraId="24FA0217">
            <w:pPr>
              <w:widowControl/>
              <w:jc w:val="left"/>
              <w:textAlignment w:val="center"/>
              <w:rPr>
                <w:rFonts w:hint="eastAsia" w:ascii="宋体" w:hAnsi="宋体"/>
              </w:rPr>
            </w:pPr>
            <w:r>
              <w:rPr>
                <w:rFonts w:hint="eastAsia" w:ascii="宋体" w:hAnsi="宋体"/>
              </w:rPr>
              <w:t>西门子PLC</w:t>
            </w:r>
          </w:p>
        </w:tc>
        <w:tc>
          <w:tcPr>
            <w:tcW w:w="1151" w:type="dxa"/>
            <w:tcBorders>
              <w:top w:val="single" w:color="auto" w:sz="4" w:space="0"/>
              <w:left w:val="nil"/>
              <w:bottom w:val="single" w:color="auto" w:sz="4" w:space="0"/>
              <w:right w:val="single" w:color="auto" w:sz="4" w:space="0"/>
            </w:tcBorders>
            <w:vAlign w:val="center"/>
          </w:tcPr>
          <w:p w14:paraId="4E4CE69D">
            <w:pPr>
              <w:widowControl/>
              <w:jc w:val="left"/>
              <w:textAlignment w:val="center"/>
              <w:rPr>
                <w:rFonts w:hint="eastAsia" w:ascii="宋体" w:hAnsi="宋体"/>
              </w:rPr>
            </w:pPr>
            <w:r>
              <w:rPr>
                <w:rFonts w:hint="eastAsia" w:ascii="宋体" w:hAnsi="宋体"/>
              </w:rPr>
              <w:t>S7-1200-SR20</w:t>
            </w:r>
          </w:p>
        </w:tc>
        <w:tc>
          <w:tcPr>
            <w:tcW w:w="1151" w:type="dxa"/>
            <w:tcBorders>
              <w:top w:val="single" w:color="auto" w:sz="4" w:space="0"/>
              <w:left w:val="nil"/>
              <w:bottom w:val="single" w:color="auto" w:sz="4" w:space="0"/>
              <w:right w:val="single" w:color="auto" w:sz="4" w:space="0"/>
            </w:tcBorders>
            <w:vAlign w:val="center"/>
          </w:tcPr>
          <w:p w14:paraId="5EA153F1">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212E0713">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1BB9F755">
            <w:pPr>
              <w:widowControl/>
              <w:jc w:val="left"/>
              <w:textAlignment w:val="center"/>
              <w:rPr>
                <w:rFonts w:hint="eastAsia" w:ascii="宋体" w:hAnsi="宋体"/>
              </w:rPr>
            </w:pPr>
            <w:r>
              <w:rPr>
                <w:rFonts w:hint="eastAsia" w:ascii="宋体" w:hAnsi="宋体"/>
              </w:rPr>
              <w:t>Siemens/含PN通讯功能，含自动轮换，故障记录，自动复位，缺水/超压保护等功能，支持自定义候机功能，可配合学校工作日/假日，系统自动启/停机。</w:t>
            </w:r>
          </w:p>
        </w:tc>
        <w:tc>
          <w:tcPr>
            <w:tcW w:w="1152" w:type="dxa"/>
            <w:tcBorders>
              <w:top w:val="single" w:color="auto" w:sz="4" w:space="0"/>
              <w:left w:val="nil"/>
              <w:bottom w:val="single" w:color="auto" w:sz="4" w:space="0"/>
              <w:right w:val="single" w:color="auto" w:sz="4" w:space="0"/>
            </w:tcBorders>
            <w:vAlign w:val="center"/>
          </w:tcPr>
          <w:p w14:paraId="72A16FEB">
            <w:pPr>
              <w:widowControl/>
              <w:jc w:val="left"/>
              <w:textAlignment w:val="center"/>
              <w:rPr>
                <w:rFonts w:hint="eastAsia" w:ascii="宋体" w:hAnsi="宋体"/>
              </w:rPr>
            </w:pPr>
          </w:p>
        </w:tc>
      </w:tr>
      <w:tr w14:paraId="2BA1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6E530881">
            <w:pPr>
              <w:widowControl/>
              <w:jc w:val="center"/>
              <w:textAlignment w:val="center"/>
              <w:rPr>
                <w:rFonts w:hint="eastAsia" w:ascii="宋体" w:hAnsi="宋体"/>
              </w:rPr>
            </w:pPr>
            <w:r>
              <w:rPr>
                <w:rFonts w:hint="eastAsia" w:ascii="宋体" w:hAnsi="宋体"/>
              </w:rPr>
              <w:t>4</w:t>
            </w:r>
          </w:p>
        </w:tc>
        <w:tc>
          <w:tcPr>
            <w:tcW w:w="1151" w:type="dxa"/>
            <w:tcBorders>
              <w:top w:val="single" w:color="auto" w:sz="4" w:space="0"/>
              <w:left w:val="nil"/>
              <w:bottom w:val="single" w:color="auto" w:sz="4" w:space="0"/>
              <w:right w:val="single" w:color="auto" w:sz="4" w:space="0"/>
            </w:tcBorders>
            <w:vAlign w:val="center"/>
          </w:tcPr>
          <w:p w14:paraId="78B7E37E">
            <w:pPr>
              <w:widowControl/>
              <w:jc w:val="left"/>
              <w:textAlignment w:val="center"/>
              <w:rPr>
                <w:rFonts w:hint="eastAsia" w:ascii="宋体" w:hAnsi="宋体"/>
              </w:rPr>
            </w:pPr>
            <w:r>
              <w:rPr>
                <w:rFonts w:hint="eastAsia" w:ascii="宋体" w:hAnsi="宋体"/>
              </w:rPr>
              <w:t>数模转换模块</w:t>
            </w:r>
          </w:p>
        </w:tc>
        <w:tc>
          <w:tcPr>
            <w:tcW w:w="1151" w:type="dxa"/>
            <w:tcBorders>
              <w:top w:val="single" w:color="auto" w:sz="4" w:space="0"/>
              <w:left w:val="nil"/>
              <w:bottom w:val="single" w:color="auto" w:sz="4" w:space="0"/>
              <w:right w:val="single" w:color="auto" w:sz="4" w:space="0"/>
            </w:tcBorders>
            <w:vAlign w:val="center"/>
          </w:tcPr>
          <w:p w14:paraId="0932EE7D">
            <w:pPr>
              <w:widowControl/>
              <w:jc w:val="left"/>
              <w:textAlignment w:val="center"/>
              <w:rPr>
                <w:rFonts w:hint="eastAsia" w:ascii="宋体" w:hAnsi="宋体"/>
              </w:rPr>
            </w:pPr>
            <w:r>
              <w:rPr>
                <w:rFonts w:hint="eastAsia" w:ascii="宋体" w:hAnsi="宋体"/>
              </w:rPr>
              <w:t>EM03</w:t>
            </w:r>
          </w:p>
        </w:tc>
        <w:tc>
          <w:tcPr>
            <w:tcW w:w="1151" w:type="dxa"/>
            <w:tcBorders>
              <w:top w:val="single" w:color="auto" w:sz="4" w:space="0"/>
              <w:left w:val="nil"/>
              <w:bottom w:val="single" w:color="auto" w:sz="4" w:space="0"/>
              <w:right w:val="single" w:color="auto" w:sz="4" w:space="0"/>
            </w:tcBorders>
            <w:vAlign w:val="center"/>
          </w:tcPr>
          <w:p w14:paraId="3E5929D5">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1573738D">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2269F894">
            <w:pPr>
              <w:widowControl/>
              <w:jc w:val="left"/>
              <w:textAlignment w:val="center"/>
              <w:rPr>
                <w:rFonts w:hint="eastAsia" w:ascii="宋体" w:hAnsi="宋体"/>
              </w:rPr>
            </w:pPr>
            <w:r>
              <w:rPr>
                <w:rFonts w:hint="eastAsia" w:ascii="宋体" w:hAnsi="宋体"/>
              </w:rPr>
              <w:t>Siemens/含数模转换程序</w:t>
            </w:r>
          </w:p>
        </w:tc>
        <w:tc>
          <w:tcPr>
            <w:tcW w:w="1152" w:type="dxa"/>
            <w:tcBorders>
              <w:top w:val="single" w:color="auto" w:sz="4" w:space="0"/>
              <w:left w:val="nil"/>
              <w:bottom w:val="single" w:color="auto" w:sz="4" w:space="0"/>
              <w:right w:val="single" w:color="auto" w:sz="4" w:space="0"/>
            </w:tcBorders>
            <w:vAlign w:val="center"/>
          </w:tcPr>
          <w:p w14:paraId="205B40B3">
            <w:pPr>
              <w:widowControl/>
              <w:jc w:val="left"/>
              <w:textAlignment w:val="center"/>
              <w:rPr>
                <w:rFonts w:hint="eastAsia" w:ascii="宋体" w:hAnsi="宋体"/>
              </w:rPr>
            </w:pPr>
          </w:p>
        </w:tc>
      </w:tr>
      <w:tr w14:paraId="676FF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61823973">
            <w:pPr>
              <w:widowControl/>
              <w:jc w:val="center"/>
              <w:textAlignment w:val="center"/>
              <w:rPr>
                <w:rFonts w:hint="eastAsia" w:ascii="宋体" w:hAnsi="宋体"/>
              </w:rPr>
            </w:pPr>
            <w:r>
              <w:rPr>
                <w:rFonts w:hint="eastAsia" w:ascii="宋体" w:hAnsi="宋体"/>
              </w:rPr>
              <w:t>5</w:t>
            </w:r>
          </w:p>
        </w:tc>
        <w:tc>
          <w:tcPr>
            <w:tcW w:w="1151" w:type="dxa"/>
            <w:tcBorders>
              <w:top w:val="single" w:color="auto" w:sz="4" w:space="0"/>
              <w:left w:val="nil"/>
              <w:bottom w:val="single" w:color="auto" w:sz="4" w:space="0"/>
              <w:right w:val="single" w:color="auto" w:sz="4" w:space="0"/>
            </w:tcBorders>
            <w:vAlign w:val="center"/>
          </w:tcPr>
          <w:p w14:paraId="26A33F3A">
            <w:pPr>
              <w:widowControl/>
              <w:jc w:val="left"/>
              <w:textAlignment w:val="center"/>
              <w:rPr>
                <w:rFonts w:hint="eastAsia" w:ascii="宋体" w:hAnsi="宋体"/>
              </w:rPr>
            </w:pPr>
            <w:r>
              <w:rPr>
                <w:rFonts w:hint="eastAsia" w:ascii="宋体" w:hAnsi="宋体"/>
              </w:rPr>
              <w:t>数据网关</w:t>
            </w:r>
          </w:p>
        </w:tc>
        <w:tc>
          <w:tcPr>
            <w:tcW w:w="1151" w:type="dxa"/>
            <w:tcBorders>
              <w:top w:val="single" w:color="auto" w:sz="4" w:space="0"/>
              <w:left w:val="nil"/>
              <w:bottom w:val="single" w:color="auto" w:sz="4" w:space="0"/>
              <w:right w:val="single" w:color="auto" w:sz="4" w:space="0"/>
            </w:tcBorders>
            <w:vAlign w:val="center"/>
          </w:tcPr>
          <w:p w14:paraId="44A2A5B1">
            <w:pPr>
              <w:widowControl/>
              <w:jc w:val="left"/>
              <w:textAlignment w:val="center"/>
              <w:rPr>
                <w:rFonts w:hint="eastAsia" w:ascii="宋体" w:hAnsi="宋体"/>
              </w:rPr>
            </w:pPr>
            <w:r>
              <w:rPr>
                <w:rFonts w:hint="eastAsia" w:ascii="宋体" w:hAnsi="宋体"/>
              </w:rPr>
              <w:t>G-111</w:t>
            </w:r>
          </w:p>
        </w:tc>
        <w:tc>
          <w:tcPr>
            <w:tcW w:w="1151" w:type="dxa"/>
            <w:tcBorders>
              <w:top w:val="single" w:color="auto" w:sz="4" w:space="0"/>
              <w:left w:val="nil"/>
              <w:bottom w:val="single" w:color="auto" w:sz="4" w:space="0"/>
              <w:right w:val="single" w:color="auto" w:sz="4" w:space="0"/>
            </w:tcBorders>
            <w:vAlign w:val="center"/>
          </w:tcPr>
          <w:p w14:paraId="35D76F58">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77926746">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37D47EFF">
            <w:pPr>
              <w:widowControl/>
              <w:jc w:val="left"/>
              <w:textAlignment w:val="center"/>
              <w:rPr>
                <w:rFonts w:hint="eastAsia" w:ascii="宋体" w:hAnsi="宋体"/>
              </w:rPr>
            </w:pPr>
            <w:r>
              <w:rPr>
                <w:rFonts w:hint="eastAsia" w:ascii="宋体" w:hAnsi="宋体"/>
              </w:rPr>
              <w:t>Hignton/含网关云端数据配置</w:t>
            </w:r>
          </w:p>
        </w:tc>
        <w:tc>
          <w:tcPr>
            <w:tcW w:w="1152" w:type="dxa"/>
            <w:tcBorders>
              <w:top w:val="single" w:color="auto" w:sz="4" w:space="0"/>
              <w:left w:val="nil"/>
              <w:bottom w:val="single" w:color="auto" w:sz="4" w:space="0"/>
              <w:right w:val="single" w:color="auto" w:sz="4" w:space="0"/>
            </w:tcBorders>
            <w:vAlign w:val="center"/>
          </w:tcPr>
          <w:p w14:paraId="232059F2">
            <w:pPr>
              <w:widowControl/>
              <w:jc w:val="left"/>
              <w:textAlignment w:val="center"/>
              <w:rPr>
                <w:rFonts w:hint="eastAsia" w:ascii="宋体" w:hAnsi="宋体"/>
              </w:rPr>
            </w:pPr>
          </w:p>
        </w:tc>
      </w:tr>
      <w:tr w14:paraId="095F2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4FE557A9">
            <w:pPr>
              <w:widowControl/>
              <w:jc w:val="center"/>
              <w:textAlignment w:val="center"/>
              <w:rPr>
                <w:rFonts w:hint="eastAsia" w:ascii="宋体" w:hAnsi="宋体"/>
              </w:rPr>
            </w:pPr>
            <w:r>
              <w:rPr>
                <w:rFonts w:hint="eastAsia" w:ascii="宋体" w:hAnsi="宋体"/>
              </w:rPr>
              <w:t>6</w:t>
            </w:r>
          </w:p>
        </w:tc>
        <w:tc>
          <w:tcPr>
            <w:tcW w:w="1151" w:type="dxa"/>
            <w:tcBorders>
              <w:top w:val="single" w:color="auto" w:sz="4" w:space="0"/>
              <w:left w:val="nil"/>
              <w:bottom w:val="single" w:color="auto" w:sz="4" w:space="0"/>
              <w:right w:val="single" w:color="auto" w:sz="4" w:space="0"/>
            </w:tcBorders>
            <w:vAlign w:val="center"/>
          </w:tcPr>
          <w:p w14:paraId="3AEB2364">
            <w:pPr>
              <w:widowControl/>
              <w:jc w:val="left"/>
              <w:textAlignment w:val="center"/>
              <w:rPr>
                <w:rFonts w:hint="eastAsia" w:ascii="宋体" w:hAnsi="宋体"/>
              </w:rPr>
            </w:pPr>
            <w:r>
              <w:rPr>
                <w:rFonts w:hint="eastAsia" w:ascii="宋体" w:hAnsi="宋体"/>
              </w:rPr>
              <w:t>工业物联网交换机</w:t>
            </w:r>
          </w:p>
        </w:tc>
        <w:tc>
          <w:tcPr>
            <w:tcW w:w="1151" w:type="dxa"/>
            <w:tcBorders>
              <w:top w:val="single" w:color="auto" w:sz="4" w:space="0"/>
              <w:left w:val="nil"/>
              <w:bottom w:val="single" w:color="auto" w:sz="4" w:space="0"/>
              <w:right w:val="single" w:color="auto" w:sz="4" w:space="0"/>
            </w:tcBorders>
            <w:vAlign w:val="center"/>
          </w:tcPr>
          <w:p w14:paraId="4FBD58A3">
            <w:pPr>
              <w:widowControl/>
              <w:jc w:val="left"/>
              <w:textAlignment w:val="center"/>
              <w:rPr>
                <w:rFonts w:hint="eastAsia" w:ascii="宋体" w:hAnsi="宋体"/>
              </w:rPr>
            </w:pPr>
            <w:r>
              <w:rPr>
                <w:rFonts w:hint="eastAsia" w:ascii="宋体" w:hAnsi="宋体"/>
              </w:rPr>
              <w:t>F3X26Q-L</w:t>
            </w:r>
          </w:p>
        </w:tc>
        <w:tc>
          <w:tcPr>
            <w:tcW w:w="1151" w:type="dxa"/>
            <w:tcBorders>
              <w:top w:val="single" w:color="auto" w:sz="4" w:space="0"/>
              <w:left w:val="nil"/>
              <w:bottom w:val="single" w:color="auto" w:sz="4" w:space="0"/>
              <w:right w:val="single" w:color="auto" w:sz="4" w:space="0"/>
            </w:tcBorders>
            <w:vAlign w:val="center"/>
          </w:tcPr>
          <w:p w14:paraId="506B4950">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1E39B0CD">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32A89C1B">
            <w:pPr>
              <w:widowControl/>
              <w:jc w:val="left"/>
              <w:textAlignment w:val="center"/>
              <w:rPr>
                <w:rFonts w:hint="eastAsia" w:ascii="宋体" w:hAnsi="宋体"/>
              </w:rPr>
            </w:pPr>
            <w:r>
              <w:rPr>
                <w:rFonts w:hint="eastAsia" w:ascii="宋体" w:hAnsi="宋体"/>
              </w:rPr>
              <w:t>Four-Faith</w:t>
            </w:r>
          </w:p>
        </w:tc>
        <w:tc>
          <w:tcPr>
            <w:tcW w:w="1152" w:type="dxa"/>
            <w:tcBorders>
              <w:top w:val="single" w:color="auto" w:sz="4" w:space="0"/>
              <w:left w:val="nil"/>
              <w:bottom w:val="single" w:color="auto" w:sz="4" w:space="0"/>
              <w:right w:val="single" w:color="auto" w:sz="4" w:space="0"/>
            </w:tcBorders>
            <w:vAlign w:val="center"/>
          </w:tcPr>
          <w:p w14:paraId="2E8FDBC6">
            <w:pPr>
              <w:widowControl/>
              <w:jc w:val="left"/>
              <w:textAlignment w:val="center"/>
              <w:rPr>
                <w:rFonts w:hint="eastAsia" w:ascii="宋体" w:hAnsi="宋体"/>
              </w:rPr>
            </w:pPr>
          </w:p>
        </w:tc>
      </w:tr>
      <w:tr w14:paraId="788F8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371D9DDC">
            <w:pPr>
              <w:widowControl/>
              <w:jc w:val="center"/>
              <w:textAlignment w:val="center"/>
              <w:rPr>
                <w:rFonts w:hint="eastAsia" w:ascii="宋体" w:hAnsi="宋体"/>
              </w:rPr>
            </w:pPr>
            <w:r>
              <w:rPr>
                <w:rFonts w:hint="eastAsia" w:ascii="宋体" w:hAnsi="宋体"/>
              </w:rPr>
              <w:t>7</w:t>
            </w:r>
          </w:p>
        </w:tc>
        <w:tc>
          <w:tcPr>
            <w:tcW w:w="1151" w:type="dxa"/>
            <w:tcBorders>
              <w:top w:val="single" w:color="auto" w:sz="4" w:space="0"/>
              <w:left w:val="nil"/>
              <w:bottom w:val="single" w:color="auto" w:sz="4" w:space="0"/>
              <w:right w:val="single" w:color="auto" w:sz="4" w:space="0"/>
            </w:tcBorders>
            <w:vAlign w:val="center"/>
          </w:tcPr>
          <w:p w14:paraId="2D0CFB83">
            <w:pPr>
              <w:widowControl/>
              <w:jc w:val="left"/>
              <w:textAlignment w:val="center"/>
              <w:rPr>
                <w:rFonts w:hint="eastAsia" w:ascii="宋体" w:hAnsi="宋体"/>
              </w:rPr>
            </w:pPr>
            <w:r>
              <w:rPr>
                <w:rFonts w:hint="eastAsia" w:ascii="宋体" w:hAnsi="宋体"/>
              </w:rPr>
              <w:t>SMPS电源</w:t>
            </w:r>
          </w:p>
        </w:tc>
        <w:tc>
          <w:tcPr>
            <w:tcW w:w="1151" w:type="dxa"/>
            <w:tcBorders>
              <w:top w:val="single" w:color="auto" w:sz="4" w:space="0"/>
              <w:left w:val="nil"/>
              <w:bottom w:val="single" w:color="auto" w:sz="4" w:space="0"/>
              <w:right w:val="single" w:color="auto" w:sz="4" w:space="0"/>
            </w:tcBorders>
            <w:vAlign w:val="center"/>
          </w:tcPr>
          <w:p w14:paraId="19C41FEA">
            <w:pPr>
              <w:widowControl/>
              <w:jc w:val="left"/>
              <w:textAlignment w:val="center"/>
              <w:rPr>
                <w:rFonts w:hint="eastAsia" w:ascii="宋体" w:hAnsi="宋体"/>
              </w:rPr>
            </w:pPr>
            <w:r>
              <w:rPr>
                <w:rFonts w:hint="eastAsia" w:ascii="宋体" w:hAnsi="宋体"/>
              </w:rPr>
              <w:t>220V/24V</w:t>
            </w:r>
          </w:p>
        </w:tc>
        <w:tc>
          <w:tcPr>
            <w:tcW w:w="1151" w:type="dxa"/>
            <w:tcBorders>
              <w:top w:val="single" w:color="auto" w:sz="4" w:space="0"/>
              <w:left w:val="nil"/>
              <w:bottom w:val="single" w:color="auto" w:sz="4" w:space="0"/>
              <w:right w:val="single" w:color="auto" w:sz="4" w:space="0"/>
            </w:tcBorders>
            <w:vAlign w:val="center"/>
          </w:tcPr>
          <w:p w14:paraId="077C3AF9">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21805D99">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51EFB8C9">
            <w:pPr>
              <w:widowControl/>
              <w:jc w:val="left"/>
              <w:textAlignment w:val="center"/>
              <w:rPr>
                <w:rFonts w:hint="eastAsia" w:ascii="宋体" w:hAnsi="宋体"/>
              </w:rPr>
            </w:pPr>
            <w:r>
              <w:rPr>
                <w:rFonts w:hint="eastAsia" w:ascii="宋体" w:hAnsi="宋体"/>
              </w:rPr>
              <w:t>MearWell</w:t>
            </w:r>
          </w:p>
        </w:tc>
        <w:tc>
          <w:tcPr>
            <w:tcW w:w="1152" w:type="dxa"/>
            <w:tcBorders>
              <w:top w:val="single" w:color="auto" w:sz="4" w:space="0"/>
              <w:left w:val="nil"/>
              <w:bottom w:val="single" w:color="auto" w:sz="4" w:space="0"/>
              <w:right w:val="single" w:color="auto" w:sz="4" w:space="0"/>
            </w:tcBorders>
            <w:vAlign w:val="center"/>
          </w:tcPr>
          <w:p w14:paraId="1CEB8588">
            <w:pPr>
              <w:widowControl/>
              <w:jc w:val="left"/>
              <w:textAlignment w:val="center"/>
              <w:rPr>
                <w:rFonts w:hint="eastAsia" w:ascii="宋体" w:hAnsi="宋体"/>
              </w:rPr>
            </w:pPr>
          </w:p>
        </w:tc>
      </w:tr>
      <w:tr w14:paraId="6B9B9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3D0E569D">
            <w:pPr>
              <w:widowControl/>
              <w:jc w:val="center"/>
              <w:textAlignment w:val="center"/>
              <w:rPr>
                <w:rFonts w:hint="eastAsia" w:ascii="宋体" w:hAnsi="宋体"/>
              </w:rPr>
            </w:pPr>
            <w:r>
              <w:rPr>
                <w:rFonts w:hint="eastAsia" w:ascii="宋体" w:hAnsi="宋体"/>
              </w:rPr>
              <w:t>8</w:t>
            </w:r>
          </w:p>
        </w:tc>
        <w:tc>
          <w:tcPr>
            <w:tcW w:w="1151" w:type="dxa"/>
            <w:tcBorders>
              <w:top w:val="single" w:color="auto" w:sz="4" w:space="0"/>
              <w:left w:val="nil"/>
              <w:bottom w:val="single" w:color="auto" w:sz="4" w:space="0"/>
              <w:right w:val="single" w:color="auto" w:sz="4" w:space="0"/>
            </w:tcBorders>
            <w:vAlign w:val="center"/>
          </w:tcPr>
          <w:p w14:paraId="627FFE6E">
            <w:pPr>
              <w:widowControl/>
              <w:jc w:val="left"/>
              <w:textAlignment w:val="center"/>
              <w:rPr>
                <w:rFonts w:hint="eastAsia" w:ascii="宋体" w:hAnsi="宋体"/>
              </w:rPr>
            </w:pPr>
            <w:r>
              <w:rPr>
                <w:rFonts w:hint="eastAsia" w:ascii="宋体" w:hAnsi="宋体"/>
              </w:rPr>
              <w:t>ABB变频器</w:t>
            </w:r>
          </w:p>
        </w:tc>
        <w:tc>
          <w:tcPr>
            <w:tcW w:w="1151" w:type="dxa"/>
            <w:tcBorders>
              <w:top w:val="single" w:color="auto" w:sz="4" w:space="0"/>
              <w:left w:val="nil"/>
              <w:bottom w:val="single" w:color="auto" w:sz="4" w:space="0"/>
              <w:right w:val="single" w:color="auto" w:sz="4" w:space="0"/>
            </w:tcBorders>
            <w:vAlign w:val="center"/>
          </w:tcPr>
          <w:p w14:paraId="2F5B748D">
            <w:pPr>
              <w:widowControl/>
              <w:jc w:val="left"/>
              <w:textAlignment w:val="center"/>
              <w:rPr>
                <w:rFonts w:hint="eastAsia" w:ascii="宋体" w:hAnsi="宋体"/>
              </w:rPr>
            </w:pPr>
            <w:r>
              <w:rPr>
                <w:rFonts w:hint="eastAsia" w:ascii="宋体" w:hAnsi="宋体"/>
              </w:rPr>
              <w:t>ACS530 3kw</w:t>
            </w:r>
          </w:p>
        </w:tc>
        <w:tc>
          <w:tcPr>
            <w:tcW w:w="1151" w:type="dxa"/>
            <w:tcBorders>
              <w:top w:val="single" w:color="auto" w:sz="4" w:space="0"/>
              <w:left w:val="nil"/>
              <w:bottom w:val="single" w:color="auto" w:sz="4" w:space="0"/>
              <w:right w:val="single" w:color="auto" w:sz="4" w:space="0"/>
            </w:tcBorders>
            <w:vAlign w:val="center"/>
          </w:tcPr>
          <w:p w14:paraId="09A5F1AA">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26217310">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26E9BB16">
            <w:pPr>
              <w:widowControl/>
              <w:jc w:val="left"/>
              <w:textAlignment w:val="center"/>
              <w:rPr>
                <w:rFonts w:hint="eastAsia" w:ascii="宋体" w:hAnsi="宋体"/>
              </w:rPr>
            </w:pPr>
            <w:r>
              <w:rPr>
                <w:rFonts w:hint="eastAsia" w:ascii="宋体" w:hAnsi="宋体"/>
              </w:rPr>
              <w:t>ABB/含面板及参数固件</w:t>
            </w:r>
          </w:p>
        </w:tc>
        <w:tc>
          <w:tcPr>
            <w:tcW w:w="1152" w:type="dxa"/>
            <w:tcBorders>
              <w:top w:val="single" w:color="auto" w:sz="4" w:space="0"/>
              <w:left w:val="nil"/>
              <w:bottom w:val="single" w:color="auto" w:sz="4" w:space="0"/>
              <w:right w:val="single" w:color="auto" w:sz="4" w:space="0"/>
            </w:tcBorders>
            <w:vAlign w:val="center"/>
          </w:tcPr>
          <w:p w14:paraId="32A4219E">
            <w:pPr>
              <w:widowControl/>
              <w:jc w:val="left"/>
              <w:textAlignment w:val="center"/>
              <w:rPr>
                <w:rFonts w:hint="eastAsia" w:ascii="宋体" w:hAnsi="宋体"/>
              </w:rPr>
            </w:pPr>
          </w:p>
        </w:tc>
      </w:tr>
      <w:tr w14:paraId="5079A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2FA64431">
            <w:pPr>
              <w:widowControl/>
              <w:jc w:val="center"/>
              <w:textAlignment w:val="center"/>
              <w:rPr>
                <w:rFonts w:hint="eastAsia" w:ascii="宋体" w:hAnsi="宋体"/>
              </w:rPr>
            </w:pPr>
            <w:r>
              <w:rPr>
                <w:rFonts w:hint="eastAsia" w:ascii="宋体" w:hAnsi="宋体"/>
              </w:rPr>
              <w:t>9</w:t>
            </w:r>
          </w:p>
        </w:tc>
        <w:tc>
          <w:tcPr>
            <w:tcW w:w="1151" w:type="dxa"/>
            <w:tcBorders>
              <w:top w:val="single" w:color="auto" w:sz="4" w:space="0"/>
              <w:left w:val="nil"/>
              <w:bottom w:val="single" w:color="auto" w:sz="4" w:space="0"/>
              <w:right w:val="single" w:color="auto" w:sz="4" w:space="0"/>
            </w:tcBorders>
            <w:vAlign w:val="center"/>
          </w:tcPr>
          <w:p w14:paraId="54E1B7D9">
            <w:pPr>
              <w:widowControl/>
              <w:jc w:val="left"/>
              <w:textAlignment w:val="center"/>
              <w:rPr>
                <w:rFonts w:hint="eastAsia" w:ascii="宋体" w:hAnsi="宋体"/>
              </w:rPr>
            </w:pPr>
            <w:r>
              <w:rPr>
                <w:rFonts w:hint="eastAsia" w:ascii="宋体" w:hAnsi="宋体"/>
              </w:rPr>
              <w:t>ABB变频器</w:t>
            </w:r>
          </w:p>
        </w:tc>
        <w:tc>
          <w:tcPr>
            <w:tcW w:w="1151" w:type="dxa"/>
            <w:tcBorders>
              <w:top w:val="single" w:color="auto" w:sz="4" w:space="0"/>
              <w:left w:val="nil"/>
              <w:bottom w:val="single" w:color="auto" w:sz="4" w:space="0"/>
              <w:right w:val="single" w:color="auto" w:sz="4" w:space="0"/>
            </w:tcBorders>
            <w:vAlign w:val="center"/>
          </w:tcPr>
          <w:p w14:paraId="297B0E1A">
            <w:pPr>
              <w:widowControl/>
              <w:jc w:val="left"/>
              <w:textAlignment w:val="center"/>
              <w:rPr>
                <w:rFonts w:hint="eastAsia" w:ascii="宋体" w:hAnsi="宋体"/>
              </w:rPr>
            </w:pPr>
            <w:r>
              <w:rPr>
                <w:rFonts w:hint="eastAsia" w:ascii="宋体" w:hAnsi="宋体"/>
              </w:rPr>
              <w:t>ACS530 5.5kw</w:t>
            </w:r>
          </w:p>
        </w:tc>
        <w:tc>
          <w:tcPr>
            <w:tcW w:w="1151" w:type="dxa"/>
            <w:tcBorders>
              <w:top w:val="single" w:color="auto" w:sz="4" w:space="0"/>
              <w:left w:val="nil"/>
              <w:bottom w:val="single" w:color="auto" w:sz="4" w:space="0"/>
              <w:right w:val="single" w:color="auto" w:sz="4" w:space="0"/>
            </w:tcBorders>
            <w:vAlign w:val="center"/>
          </w:tcPr>
          <w:p w14:paraId="1B4EE8BB">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3A02260B">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48E9154F">
            <w:pPr>
              <w:widowControl/>
              <w:jc w:val="left"/>
              <w:textAlignment w:val="center"/>
              <w:rPr>
                <w:rFonts w:hint="eastAsia" w:ascii="宋体" w:hAnsi="宋体"/>
              </w:rPr>
            </w:pPr>
            <w:r>
              <w:rPr>
                <w:rFonts w:hint="eastAsia" w:ascii="宋体" w:hAnsi="宋体"/>
              </w:rPr>
              <w:t>ABB/含面板及参数固件</w:t>
            </w:r>
          </w:p>
        </w:tc>
        <w:tc>
          <w:tcPr>
            <w:tcW w:w="1152" w:type="dxa"/>
            <w:tcBorders>
              <w:top w:val="single" w:color="auto" w:sz="4" w:space="0"/>
              <w:left w:val="nil"/>
              <w:bottom w:val="single" w:color="auto" w:sz="4" w:space="0"/>
              <w:right w:val="single" w:color="auto" w:sz="4" w:space="0"/>
            </w:tcBorders>
            <w:vAlign w:val="center"/>
          </w:tcPr>
          <w:p w14:paraId="0289179C">
            <w:pPr>
              <w:widowControl/>
              <w:jc w:val="left"/>
              <w:textAlignment w:val="center"/>
              <w:rPr>
                <w:rFonts w:hint="eastAsia" w:ascii="宋体" w:hAnsi="宋体"/>
              </w:rPr>
            </w:pPr>
          </w:p>
        </w:tc>
      </w:tr>
      <w:tr w14:paraId="3919B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7EB2ABCA">
            <w:pPr>
              <w:widowControl/>
              <w:jc w:val="center"/>
              <w:textAlignment w:val="center"/>
              <w:rPr>
                <w:rFonts w:hint="eastAsia" w:ascii="宋体" w:hAnsi="宋体"/>
              </w:rPr>
            </w:pPr>
            <w:r>
              <w:rPr>
                <w:rFonts w:hint="eastAsia" w:ascii="宋体" w:hAnsi="宋体"/>
              </w:rPr>
              <w:t>10</w:t>
            </w:r>
          </w:p>
        </w:tc>
        <w:tc>
          <w:tcPr>
            <w:tcW w:w="1151" w:type="dxa"/>
            <w:tcBorders>
              <w:top w:val="single" w:color="auto" w:sz="4" w:space="0"/>
              <w:left w:val="nil"/>
              <w:bottom w:val="single" w:color="auto" w:sz="4" w:space="0"/>
              <w:right w:val="single" w:color="auto" w:sz="4" w:space="0"/>
            </w:tcBorders>
            <w:vAlign w:val="center"/>
          </w:tcPr>
          <w:p w14:paraId="5846D40C">
            <w:pPr>
              <w:widowControl/>
              <w:jc w:val="left"/>
              <w:textAlignment w:val="center"/>
              <w:rPr>
                <w:rFonts w:hint="eastAsia" w:ascii="宋体" w:hAnsi="宋体"/>
              </w:rPr>
            </w:pPr>
            <w:r>
              <w:rPr>
                <w:rFonts w:hint="eastAsia" w:ascii="宋体" w:hAnsi="宋体"/>
              </w:rPr>
              <w:t>ABB变频器</w:t>
            </w:r>
          </w:p>
        </w:tc>
        <w:tc>
          <w:tcPr>
            <w:tcW w:w="1151" w:type="dxa"/>
            <w:tcBorders>
              <w:top w:val="single" w:color="auto" w:sz="4" w:space="0"/>
              <w:left w:val="nil"/>
              <w:bottom w:val="single" w:color="auto" w:sz="4" w:space="0"/>
              <w:right w:val="single" w:color="auto" w:sz="4" w:space="0"/>
            </w:tcBorders>
            <w:vAlign w:val="center"/>
          </w:tcPr>
          <w:p w14:paraId="72D28BE0">
            <w:pPr>
              <w:widowControl/>
              <w:jc w:val="left"/>
              <w:textAlignment w:val="center"/>
              <w:rPr>
                <w:rFonts w:hint="eastAsia" w:ascii="宋体" w:hAnsi="宋体"/>
              </w:rPr>
            </w:pPr>
            <w:r>
              <w:rPr>
                <w:rFonts w:hint="eastAsia" w:ascii="宋体" w:hAnsi="宋体"/>
              </w:rPr>
              <w:t>ACS530 7.5kw</w:t>
            </w:r>
          </w:p>
        </w:tc>
        <w:tc>
          <w:tcPr>
            <w:tcW w:w="1151" w:type="dxa"/>
            <w:tcBorders>
              <w:top w:val="single" w:color="auto" w:sz="4" w:space="0"/>
              <w:left w:val="nil"/>
              <w:bottom w:val="single" w:color="auto" w:sz="4" w:space="0"/>
              <w:right w:val="single" w:color="auto" w:sz="4" w:space="0"/>
            </w:tcBorders>
            <w:vAlign w:val="center"/>
          </w:tcPr>
          <w:p w14:paraId="4300F754">
            <w:pPr>
              <w:widowControl/>
              <w:jc w:val="center"/>
              <w:textAlignment w:val="center"/>
              <w:rPr>
                <w:rFonts w:hint="eastAsia" w:ascii="宋体" w:hAnsi="宋体"/>
              </w:rPr>
            </w:pPr>
            <w:r>
              <w:rPr>
                <w:rFonts w:hint="eastAsia" w:ascii="宋体" w:hAnsi="宋体"/>
              </w:rPr>
              <w:t>台</w:t>
            </w:r>
          </w:p>
        </w:tc>
        <w:tc>
          <w:tcPr>
            <w:tcW w:w="1151" w:type="dxa"/>
            <w:tcBorders>
              <w:top w:val="single" w:color="auto" w:sz="4" w:space="0"/>
              <w:left w:val="nil"/>
              <w:bottom w:val="single" w:color="auto" w:sz="4" w:space="0"/>
              <w:right w:val="single" w:color="auto" w:sz="4" w:space="0"/>
            </w:tcBorders>
            <w:vAlign w:val="center"/>
          </w:tcPr>
          <w:p w14:paraId="442E40CB">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54CF8751">
            <w:pPr>
              <w:widowControl/>
              <w:jc w:val="left"/>
              <w:textAlignment w:val="center"/>
              <w:rPr>
                <w:rFonts w:hint="eastAsia" w:ascii="宋体" w:hAnsi="宋体"/>
              </w:rPr>
            </w:pPr>
            <w:r>
              <w:rPr>
                <w:rFonts w:hint="eastAsia" w:ascii="宋体" w:hAnsi="宋体"/>
              </w:rPr>
              <w:t>ABB/含面板及参数固件</w:t>
            </w:r>
          </w:p>
        </w:tc>
        <w:tc>
          <w:tcPr>
            <w:tcW w:w="1152" w:type="dxa"/>
            <w:tcBorders>
              <w:top w:val="single" w:color="auto" w:sz="4" w:space="0"/>
              <w:left w:val="nil"/>
              <w:bottom w:val="single" w:color="auto" w:sz="4" w:space="0"/>
              <w:right w:val="single" w:color="auto" w:sz="4" w:space="0"/>
            </w:tcBorders>
            <w:vAlign w:val="center"/>
          </w:tcPr>
          <w:p w14:paraId="43B47F95">
            <w:pPr>
              <w:widowControl/>
              <w:jc w:val="left"/>
              <w:textAlignment w:val="center"/>
              <w:rPr>
                <w:rFonts w:hint="eastAsia" w:ascii="宋体" w:hAnsi="宋体"/>
              </w:rPr>
            </w:pPr>
          </w:p>
        </w:tc>
      </w:tr>
      <w:tr w14:paraId="05AC9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6A453AD8">
            <w:pPr>
              <w:widowControl/>
              <w:jc w:val="center"/>
              <w:textAlignment w:val="center"/>
              <w:rPr>
                <w:rFonts w:hint="eastAsia" w:ascii="宋体" w:hAnsi="宋体"/>
              </w:rPr>
            </w:pPr>
            <w:r>
              <w:rPr>
                <w:rFonts w:hint="eastAsia" w:ascii="宋体" w:hAnsi="宋体"/>
              </w:rPr>
              <w:t>11</w:t>
            </w:r>
          </w:p>
        </w:tc>
        <w:tc>
          <w:tcPr>
            <w:tcW w:w="1151" w:type="dxa"/>
            <w:tcBorders>
              <w:top w:val="single" w:color="auto" w:sz="4" w:space="0"/>
              <w:left w:val="nil"/>
              <w:bottom w:val="single" w:color="auto" w:sz="4" w:space="0"/>
              <w:right w:val="single" w:color="auto" w:sz="4" w:space="0"/>
            </w:tcBorders>
            <w:vAlign w:val="center"/>
          </w:tcPr>
          <w:p w14:paraId="0C74F574">
            <w:pPr>
              <w:widowControl/>
              <w:jc w:val="left"/>
              <w:textAlignment w:val="center"/>
              <w:rPr>
                <w:rFonts w:hint="eastAsia" w:ascii="宋体" w:hAnsi="宋体"/>
              </w:rPr>
            </w:pPr>
            <w:r>
              <w:rPr>
                <w:rFonts w:hint="eastAsia" w:ascii="宋体" w:hAnsi="宋体"/>
              </w:rPr>
              <w:t>Siemens-PN-CAN/2M</w:t>
            </w:r>
          </w:p>
        </w:tc>
        <w:tc>
          <w:tcPr>
            <w:tcW w:w="1151" w:type="dxa"/>
            <w:tcBorders>
              <w:top w:val="single" w:color="auto" w:sz="4" w:space="0"/>
              <w:left w:val="nil"/>
              <w:bottom w:val="single" w:color="auto" w:sz="4" w:space="0"/>
              <w:right w:val="single" w:color="auto" w:sz="4" w:space="0"/>
            </w:tcBorders>
            <w:vAlign w:val="center"/>
          </w:tcPr>
          <w:p w14:paraId="4C3B69E0">
            <w:pPr>
              <w:widowControl/>
              <w:jc w:val="left"/>
              <w:textAlignment w:val="center"/>
              <w:rPr>
                <w:rFonts w:hint="eastAsia" w:ascii="宋体" w:hAnsi="宋体"/>
              </w:rPr>
            </w:pPr>
            <w:r>
              <w:rPr>
                <w:rFonts w:hint="eastAsia" w:ascii="宋体" w:hAnsi="宋体"/>
              </w:rPr>
              <w:t>1000Mbps</w:t>
            </w:r>
          </w:p>
        </w:tc>
        <w:tc>
          <w:tcPr>
            <w:tcW w:w="1151" w:type="dxa"/>
            <w:tcBorders>
              <w:top w:val="single" w:color="auto" w:sz="4" w:space="0"/>
              <w:left w:val="nil"/>
              <w:bottom w:val="single" w:color="auto" w:sz="4" w:space="0"/>
              <w:right w:val="single" w:color="auto" w:sz="4" w:space="0"/>
            </w:tcBorders>
            <w:vAlign w:val="center"/>
          </w:tcPr>
          <w:p w14:paraId="33ABEA38">
            <w:pPr>
              <w:widowControl/>
              <w:jc w:val="center"/>
              <w:textAlignment w:val="center"/>
              <w:rPr>
                <w:rFonts w:hint="eastAsia" w:ascii="宋体" w:hAnsi="宋体"/>
              </w:rPr>
            </w:pPr>
            <w:r>
              <w:rPr>
                <w:rFonts w:hint="eastAsia" w:ascii="宋体" w:hAnsi="宋体"/>
              </w:rPr>
              <w:t>条</w:t>
            </w:r>
          </w:p>
        </w:tc>
        <w:tc>
          <w:tcPr>
            <w:tcW w:w="1151" w:type="dxa"/>
            <w:tcBorders>
              <w:top w:val="single" w:color="auto" w:sz="4" w:space="0"/>
              <w:left w:val="nil"/>
              <w:bottom w:val="single" w:color="auto" w:sz="4" w:space="0"/>
              <w:right w:val="single" w:color="auto" w:sz="4" w:space="0"/>
            </w:tcBorders>
            <w:vAlign w:val="center"/>
          </w:tcPr>
          <w:p w14:paraId="6C74F332">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15D0A20F">
            <w:pPr>
              <w:widowControl/>
              <w:jc w:val="left"/>
              <w:textAlignment w:val="center"/>
              <w:rPr>
                <w:rFonts w:hint="eastAsia" w:ascii="宋体" w:hAnsi="宋体"/>
              </w:rPr>
            </w:pPr>
            <w:r>
              <w:rPr>
                <w:rFonts w:hint="eastAsia" w:ascii="宋体" w:hAnsi="宋体"/>
              </w:rPr>
              <w:t>Siemens</w:t>
            </w:r>
          </w:p>
        </w:tc>
        <w:tc>
          <w:tcPr>
            <w:tcW w:w="1152" w:type="dxa"/>
            <w:tcBorders>
              <w:top w:val="single" w:color="auto" w:sz="4" w:space="0"/>
              <w:left w:val="nil"/>
              <w:bottom w:val="single" w:color="auto" w:sz="4" w:space="0"/>
              <w:right w:val="single" w:color="auto" w:sz="4" w:space="0"/>
            </w:tcBorders>
            <w:vAlign w:val="center"/>
          </w:tcPr>
          <w:p w14:paraId="03FE59FB">
            <w:pPr>
              <w:widowControl/>
              <w:jc w:val="left"/>
              <w:textAlignment w:val="center"/>
              <w:rPr>
                <w:rFonts w:hint="eastAsia" w:ascii="宋体" w:hAnsi="宋体"/>
              </w:rPr>
            </w:pPr>
          </w:p>
        </w:tc>
      </w:tr>
      <w:tr w14:paraId="350CA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302A0F7A">
            <w:pPr>
              <w:widowControl/>
              <w:jc w:val="center"/>
              <w:textAlignment w:val="center"/>
              <w:rPr>
                <w:rFonts w:hint="eastAsia" w:ascii="宋体" w:hAnsi="宋体"/>
              </w:rPr>
            </w:pPr>
            <w:r>
              <w:rPr>
                <w:rFonts w:hint="eastAsia" w:ascii="宋体" w:hAnsi="宋体"/>
              </w:rPr>
              <w:t>12</w:t>
            </w:r>
          </w:p>
        </w:tc>
        <w:tc>
          <w:tcPr>
            <w:tcW w:w="1151" w:type="dxa"/>
            <w:tcBorders>
              <w:top w:val="single" w:color="auto" w:sz="4" w:space="0"/>
              <w:left w:val="nil"/>
              <w:bottom w:val="single" w:color="auto" w:sz="4" w:space="0"/>
              <w:right w:val="single" w:color="auto" w:sz="4" w:space="0"/>
            </w:tcBorders>
            <w:vAlign w:val="center"/>
          </w:tcPr>
          <w:p w14:paraId="44DF3876">
            <w:pPr>
              <w:widowControl/>
              <w:jc w:val="left"/>
              <w:textAlignment w:val="center"/>
              <w:rPr>
                <w:rFonts w:hint="eastAsia" w:ascii="宋体" w:hAnsi="宋体"/>
              </w:rPr>
            </w:pPr>
            <w:r>
              <w:rPr>
                <w:rFonts w:hint="eastAsia" w:ascii="宋体" w:hAnsi="宋体"/>
              </w:rPr>
              <w:t>防漏水检测单元</w:t>
            </w:r>
          </w:p>
        </w:tc>
        <w:tc>
          <w:tcPr>
            <w:tcW w:w="1151" w:type="dxa"/>
            <w:tcBorders>
              <w:top w:val="single" w:color="auto" w:sz="4" w:space="0"/>
              <w:left w:val="nil"/>
              <w:bottom w:val="single" w:color="auto" w:sz="4" w:space="0"/>
              <w:right w:val="single" w:color="auto" w:sz="4" w:space="0"/>
            </w:tcBorders>
            <w:vAlign w:val="center"/>
          </w:tcPr>
          <w:p w14:paraId="0D1BB82D">
            <w:pPr>
              <w:widowControl/>
              <w:jc w:val="left"/>
              <w:textAlignment w:val="center"/>
              <w:rPr>
                <w:rFonts w:hint="eastAsia" w:ascii="宋体" w:hAnsi="宋体"/>
              </w:rPr>
            </w:pPr>
            <w:r>
              <w:rPr>
                <w:rFonts w:hint="eastAsia" w:ascii="宋体" w:hAnsi="宋体"/>
              </w:rPr>
              <w:t>HAX-500</w:t>
            </w:r>
          </w:p>
        </w:tc>
        <w:tc>
          <w:tcPr>
            <w:tcW w:w="1151" w:type="dxa"/>
            <w:tcBorders>
              <w:top w:val="single" w:color="auto" w:sz="4" w:space="0"/>
              <w:left w:val="nil"/>
              <w:bottom w:val="single" w:color="auto" w:sz="4" w:space="0"/>
              <w:right w:val="single" w:color="auto" w:sz="4" w:space="0"/>
            </w:tcBorders>
            <w:vAlign w:val="center"/>
          </w:tcPr>
          <w:p w14:paraId="49EFE20C">
            <w:pPr>
              <w:widowControl/>
              <w:jc w:val="center"/>
              <w:textAlignment w:val="center"/>
              <w:rPr>
                <w:rFonts w:hint="eastAsia" w:ascii="宋体" w:hAnsi="宋体"/>
              </w:rPr>
            </w:pPr>
            <w:r>
              <w:rPr>
                <w:rFonts w:hint="eastAsia" w:ascii="宋体" w:hAnsi="宋体"/>
              </w:rPr>
              <w:t>套</w:t>
            </w:r>
          </w:p>
        </w:tc>
        <w:tc>
          <w:tcPr>
            <w:tcW w:w="1151" w:type="dxa"/>
            <w:tcBorders>
              <w:top w:val="single" w:color="auto" w:sz="4" w:space="0"/>
              <w:left w:val="nil"/>
              <w:bottom w:val="single" w:color="auto" w:sz="4" w:space="0"/>
              <w:right w:val="single" w:color="auto" w:sz="4" w:space="0"/>
            </w:tcBorders>
            <w:vAlign w:val="center"/>
          </w:tcPr>
          <w:p w14:paraId="2CB319AC">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5A9B0ABE">
            <w:pPr>
              <w:widowControl/>
              <w:jc w:val="left"/>
              <w:textAlignment w:val="center"/>
              <w:rPr>
                <w:rFonts w:hint="eastAsia" w:ascii="宋体" w:hAnsi="宋体"/>
              </w:rPr>
            </w:pPr>
            <w:r>
              <w:rPr>
                <w:rFonts w:hint="eastAsia" w:ascii="宋体" w:hAnsi="宋体"/>
              </w:rPr>
              <w:t>Siemens</w:t>
            </w:r>
          </w:p>
        </w:tc>
        <w:tc>
          <w:tcPr>
            <w:tcW w:w="1152" w:type="dxa"/>
            <w:tcBorders>
              <w:top w:val="single" w:color="auto" w:sz="4" w:space="0"/>
              <w:left w:val="nil"/>
              <w:bottom w:val="single" w:color="auto" w:sz="4" w:space="0"/>
              <w:right w:val="single" w:color="auto" w:sz="4" w:space="0"/>
            </w:tcBorders>
            <w:vAlign w:val="center"/>
          </w:tcPr>
          <w:p w14:paraId="14AA7FCE">
            <w:pPr>
              <w:widowControl/>
              <w:jc w:val="left"/>
              <w:textAlignment w:val="center"/>
              <w:rPr>
                <w:rFonts w:hint="eastAsia" w:ascii="宋体" w:hAnsi="宋体"/>
              </w:rPr>
            </w:pPr>
          </w:p>
        </w:tc>
      </w:tr>
      <w:tr w14:paraId="4198D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1B5A4383">
            <w:pPr>
              <w:widowControl/>
              <w:jc w:val="center"/>
              <w:textAlignment w:val="center"/>
              <w:rPr>
                <w:rFonts w:hint="eastAsia" w:ascii="宋体" w:hAnsi="宋体"/>
              </w:rPr>
            </w:pPr>
            <w:r>
              <w:rPr>
                <w:rFonts w:hint="eastAsia" w:ascii="宋体" w:hAnsi="宋体"/>
              </w:rPr>
              <w:t>13</w:t>
            </w:r>
          </w:p>
        </w:tc>
        <w:tc>
          <w:tcPr>
            <w:tcW w:w="1151" w:type="dxa"/>
            <w:tcBorders>
              <w:top w:val="single" w:color="auto" w:sz="4" w:space="0"/>
              <w:left w:val="nil"/>
              <w:bottom w:val="single" w:color="auto" w:sz="4" w:space="0"/>
              <w:right w:val="single" w:color="auto" w:sz="4" w:space="0"/>
            </w:tcBorders>
            <w:vAlign w:val="center"/>
          </w:tcPr>
          <w:p w14:paraId="25235EF1">
            <w:pPr>
              <w:widowControl/>
              <w:jc w:val="left"/>
              <w:textAlignment w:val="center"/>
              <w:rPr>
                <w:rFonts w:hint="eastAsia" w:ascii="宋体" w:hAnsi="宋体"/>
              </w:rPr>
            </w:pPr>
            <w:r>
              <w:rPr>
                <w:rFonts w:hint="eastAsia" w:ascii="宋体" w:hAnsi="宋体"/>
              </w:rPr>
              <w:t>防爆管软检测单元</w:t>
            </w:r>
          </w:p>
        </w:tc>
        <w:tc>
          <w:tcPr>
            <w:tcW w:w="1151" w:type="dxa"/>
            <w:tcBorders>
              <w:top w:val="single" w:color="auto" w:sz="4" w:space="0"/>
              <w:left w:val="nil"/>
              <w:bottom w:val="single" w:color="auto" w:sz="4" w:space="0"/>
              <w:right w:val="single" w:color="auto" w:sz="4" w:space="0"/>
            </w:tcBorders>
            <w:vAlign w:val="center"/>
          </w:tcPr>
          <w:p w14:paraId="726C2C3B">
            <w:pPr>
              <w:widowControl/>
              <w:jc w:val="left"/>
              <w:textAlignment w:val="center"/>
              <w:rPr>
                <w:rFonts w:hint="eastAsia" w:ascii="宋体" w:hAnsi="宋体"/>
              </w:rPr>
            </w:pPr>
            <w:r>
              <w:rPr>
                <w:rFonts w:hint="eastAsia" w:ascii="宋体" w:hAnsi="宋体"/>
              </w:rPr>
              <w:t>Siemens-PN</w:t>
            </w:r>
          </w:p>
        </w:tc>
        <w:tc>
          <w:tcPr>
            <w:tcW w:w="1151" w:type="dxa"/>
            <w:tcBorders>
              <w:top w:val="single" w:color="auto" w:sz="4" w:space="0"/>
              <w:left w:val="nil"/>
              <w:bottom w:val="single" w:color="auto" w:sz="4" w:space="0"/>
              <w:right w:val="single" w:color="auto" w:sz="4" w:space="0"/>
            </w:tcBorders>
            <w:vAlign w:val="center"/>
          </w:tcPr>
          <w:p w14:paraId="6FC8524E">
            <w:pPr>
              <w:widowControl/>
              <w:jc w:val="center"/>
              <w:textAlignment w:val="center"/>
              <w:rPr>
                <w:rFonts w:hint="eastAsia" w:ascii="宋体" w:hAnsi="宋体"/>
              </w:rPr>
            </w:pPr>
            <w:r>
              <w:rPr>
                <w:rFonts w:hint="eastAsia" w:ascii="宋体" w:hAnsi="宋体"/>
              </w:rPr>
              <w:t>套</w:t>
            </w:r>
          </w:p>
        </w:tc>
        <w:tc>
          <w:tcPr>
            <w:tcW w:w="1151" w:type="dxa"/>
            <w:tcBorders>
              <w:top w:val="single" w:color="auto" w:sz="4" w:space="0"/>
              <w:left w:val="nil"/>
              <w:bottom w:val="single" w:color="auto" w:sz="4" w:space="0"/>
              <w:right w:val="single" w:color="auto" w:sz="4" w:space="0"/>
            </w:tcBorders>
            <w:vAlign w:val="center"/>
          </w:tcPr>
          <w:p w14:paraId="4F1602D6">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6BD4C8ED">
            <w:pPr>
              <w:widowControl/>
              <w:jc w:val="left"/>
              <w:textAlignment w:val="center"/>
              <w:rPr>
                <w:rFonts w:hint="eastAsia" w:ascii="宋体" w:hAnsi="宋体"/>
              </w:rPr>
            </w:pPr>
            <w:r>
              <w:rPr>
                <w:rFonts w:hint="eastAsia" w:ascii="宋体" w:hAnsi="宋体"/>
              </w:rPr>
              <w:t>Siemens</w:t>
            </w:r>
          </w:p>
        </w:tc>
        <w:tc>
          <w:tcPr>
            <w:tcW w:w="1152" w:type="dxa"/>
            <w:tcBorders>
              <w:top w:val="single" w:color="auto" w:sz="4" w:space="0"/>
              <w:left w:val="nil"/>
              <w:bottom w:val="single" w:color="auto" w:sz="4" w:space="0"/>
              <w:right w:val="single" w:color="auto" w:sz="4" w:space="0"/>
            </w:tcBorders>
            <w:vAlign w:val="center"/>
          </w:tcPr>
          <w:p w14:paraId="55BE96DB">
            <w:pPr>
              <w:widowControl/>
              <w:jc w:val="left"/>
              <w:textAlignment w:val="center"/>
              <w:rPr>
                <w:rFonts w:hint="eastAsia" w:ascii="宋体" w:hAnsi="宋体"/>
              </w:rPr>
            </w:pPr>
          </w:p>
        </w:tc>
      </w:tr>
      <w:tr w14:paraId="34B4F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2D279AA6">
            <w:pPr>
              <w:widowControl/>
              <w:jc w:val="center"/>
              <w:textAlignment w:val="center"/>
              <w:rPr>
                <w:rFonts w:hint="eastAsia" w:ascii="宋体" w:hAnsi="宋体"/>
              </w:rPr>
            </w:pPr>
            <w:r>
              <w:rPr>
                <w:rFonts w:hint="eastAsia" w:ascii="宋体" w:hAnsi="宋体"/>
              </w:rPr>
              <w:t>14</w:t>
            </w:r>
          </w:p>
        </w:tc>
        <w:tc>
          <w:tcPr>
            <w:tcW w:w="1151" w:type="dxa"/>
            <w:tcBorders>
              <w:top w:val="single" w:color="auto" w:sz="4" w:space="0"/>
              <w:left w:val="nil"/>
              <w:bottom w:val="single" w:color="auto" w:sz="4" w:space="0"/>
              <w:right w:val="single" w:color="auto" w:sz="4" w:space="0"/>
            </w:tcBorders>
            <w:vAlign w:val="center"/>
          </w:tcPr>
          <w:p w14:paraId="02D453CB">
            <w:pPr>
              <w:widowControl/>
              <w:jc w:val="left"/>
              <w:textAlignment w:val="center"/>
              <w:rPr>
                <w:rFonts w:hint="eastAsia" w:ascii="宋体" w:hAnsi="宋体"/>
              </w:rPr>
            </w:pPr>
            <w:r>
              <w:rPr>
                <w:rFonts w:hint="eastAsia" w:ascii="宋体" w:hAnsi="宋体"/>
              </w:rPr>
              <w:t>超压检测单元</w:t>
            </w:r>
          </w:p>
        </w:tc>
        <w:tc>
          <w:tcPr>
            <w:tcW w:w="1151" w:type="dxa"/>
            <w:tcBorders>
              <w:top w:val="single" w:color="auto" w:sz="4" w:space="0"/>
              <w:left w:val="nil"/>
              <w:bottom w:val="single" w:color="auto" w:sz="4" w:space="0"/>
              <w:right w:val="single" w:color="auto" w:sz="4" w:space="0"/>
            </w:tcBorders>
            <w:vAlign w:val="center"/>
          </w:tcPr>
          <w:p w14:paraId="0C2849BF">
            <w:pPr>
              <w:widowControl/>
              <w:jc w:val="left"/>
              <w:textAlignment w:val="center"/>
              <w:rPr>
                <w:rFonts w:hint="eastAsia" w:ascii="宋体" w:hAnsi="宋体"/>
              </w:rPr>
            </w:pPr>
            <w:r>
              <w:rPr>
                <w:rFonts w:hint="eastAsia" w:ascii="宋体" w:hAnsi="宋体"/>
              </w:rPr>
              <w:t>Siemens-PN</w:t>
            </w:r>
          </w:p>
        </w:tc>
        <w:tc>
          <w:tcPr>
            <w:tcW w:w="1151" w:type="dxa"/>
            <w:tcBorders>
              <w:top w:val="single" w:color="auto" w:sz="4" w:space="0"/>
              <w:left w:val="nil"/>
              <w:bottom w:val="single" w:color="auto" w:sz="4" w:space="0"/>
              <w:right w:val="single" w:color="auto" w:sz="4" w:space="0"/>
            </w:tcBorders>
            <w:vAlign w:val="center"/>
          </w:tcPr>
          <w:p w14:paraId="647947A4">
            <w:pPr>
              <w:widowControl/>
              <w:jc w:val="center"/>
              <w:textAlignment w:val="center"/>
              <w:rPr>
                <w:rFonts w:hint="eastAsia" w:ascii="宋体" w:hAnsi="宋体"/>
              </w:rPr>
            </w:pPr>
            <w:r>
              <w:rPr>
                <w:rFonts w:hint="eastAsia" w:ascii="宋体" w:hAnsi="宋体"/>
              </w:rPr>
              <w:t>套</w:t>
            </w:r>
          </w:p>
        </w:tc>
        <w:tc>
          <w:tcPr>
            <w:tcW w:w="1151" w:type="dxa"/>
            <w:tcBorders>
              <w:top w:val="single" w:color="auto" w:sz="4" w:space="0"/>
              <w:left w:val="nil"/>
              <w:bottom w:val="single" w:color="auto" w:sz="4" w:space="0"/>
              <w:right w:val="single" w:color="auto" w:sz="4" w:space="0"/>
            </w:tcBorders>
            <w:vAlign w:val="center"/>
          </w:tcPr>
          <w:p w14:paraId="764A087C">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5208BBC2">
            <w:pPr>
              <w:widowControl/>
              <w:jc w:val="left"/>
              <w:textAlignment w:val="center"/>
              <w:rPr>
                <w:rFonts w:hint="eastAsia" w:ascii="宋体" w:hAnsi="宋体"/>
              </w:rPr>
            </w:pPr>
            <w:r>
              <w:rPr>
                <w:rFonts w:hint="eastAsia" w:ascii="宋体" w:hAnsi="宋体"/>
              </w:rPr>
              <w:t>Siemens</w:t>
            </w:r>
          </w:p>
        </w:tc>
        <w:tc>
          <w:tcPr>
            <w:tcW w:w="1152" w:type="dxa"/>
            <w:tcBorders>
              <w:top w:val="single" w:color="auto" w:sz="4" w:space="0"/>
              <w:left w:val="nil"/>
              <w:bottom w:val="single" w:color="auto" w:sz="4" w:space="0"/>
              <w:right w:val="single" w:color="auto" w:sz="4" w:space="0"/>
            </w:tcBorders>
            <w:vAlign w:val="center"/>
          </w:tcPr>
          <w:p w14:paraId="0F824EBD">
            <w:pPr>
              <w:widowControl/>
              <w:jc w:val="left"/>
              <w:textAlignment w:val="center"/>
              <w:rPr>
                <w:rFonts w:hint="eastAsia" w:ascii="宋体" w:hAnsi="宋体"/>
              </w:rPr>
            </w:pPr>
          </w:p>
        </w:tc>
      </w:tr>
      <w:tr w14:paraId="132E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14519254">
            <w:pPr>
              <w:widowControl/>
              <w:jc w:val="center"/>
              <w:textAlignment w:val="center"/>
              <w:rPr>
                <w:rFonts w:hint="eastAsia" w:ascii="宋体" w:hAnsi="宋体"/>
              </w:rPr>
            </w:pPr>
            <w:r>
              <w:rPr>
                <w:rFonts w:hint="eastAsia" w:ascii="宋体" w:hAnsi="宋体"/>
              </w:rPr>
              <w:t>15</w:t>
            </w:r>
          </w:p>
        </w:tc>
        <w:tc>
          <w:tcPr>
            <w:tcW w:w="1151" w:type="dxa"/>
            <w:tcBorders>
              <w:top w:val="single" w:color="auto" w:sz="4" w:space="0"/>
              <w:left w:val="nil"/>
              <w:bottom w:val="single" w:color="auto" w:sz="4" w:space="0"/>
              <w:right w:val="single" w:color="auto" w:sz="4" w:space="0"/>
            </w:tcBorders>
            <w:vAlign w:val="center"/>
          </w:tcPr>
          <w:p w14:paraId="4F744945">
            <w:pPr>
              <w:widowControl/>
              <w:jc w:val="left"/>
              <w:textAlignment w:val="center"/>
              <w:rPr>
                <w:rFonts w:hint="eastAsia" w:ascii="宋体" w:hAnsi="宋体"/>
              </w:rPr>
            </w:pPr>
            <w:r>
              <w:rPr>
                <w:rFonts w:hint="eastAsia" w:ascii="宋体" w:hAnsi="宋体"/>
              </w:rPr>
              <w:t>硅基数字式压力变送器</w:t>
            </w:r>
          </w:p>
        </w:tc>
        <w:tc>
          <w:tcPr>
            <w:tcW w:w="1151" w:type="dxa"/>
            <w:tcBorders>
              <w:top w:val="single" w:color="auto" w:sz="4" w:space="0"/>
              <w:left w:val="nil"/>
              <w:bottom w:val="single" w:color="auto" w:sz="4" w:space="0"/>
              <w:right w:val="single" w:color="auto" w:sz="4" w:space="0"/>
            </w:tcBorders>
            <w:vAlign w:val="center"/>
          </w:tcPr>
          <w:p w14:paraId="2B47DB39">
            <w:pPr>
              <w:widowControl/>
              <w:jc w:val="left"/>
              <w:textAlignment w:val="center"/>
              <w:rPr>
                <w:rFonts w:hint="eastAsia" w:ascii="宋体" w:hAnsi="宋体"/>
              </w:rPr>
            </w:pPr>
            <w:r>
              <w:rPr>
                <w:rFonts w:hint="eastAsia" w:ascii="宋体" w:hAnsi="宋体"/>
              </w:rPr>
              <w:t>SUP-500</w:t>
            </w:r>
          </w:p>
        </w:tc>
        <w:tc>
          <w:tcPr>
            <w:tcW w:w="1151" w:type="dxa"/>
            <w:tcBorders>
              <w:top w:val="single" w:color="auto" w:sz="4" w:space="0"/>
              <w:left w:val="nil"/>
              <w:bottom w:val="single" w:color="auto" w:sz="4" w:space="0"/>
              <w:right w:val="single" w:color="auto" w:sz="4" w:space="0"/>
            </w:tcBorders>
            <w:vAlign w:val="center"/>
          </w:tcPr>
          <w:p w14:paraId="29A4F48B">
            <w:pPr>
              <w:widowControl/>
              <w:jc w:val="center"/>
              <w:textAlignment w:val="center"/>
              <w:rPr>
                <w:rFonts w:hint="eastAsia" w:ascii="宋体" w:hAnsi="宋体"/>
              </w:rPr>
            </w:pPr>
            <w:r>
              <w:rPr>
                <w:rFonts w:hint="eastAsia" w:ascii="宋体" w:hAnsi="宋体"/>
              </w:rPr>
              <w:t>套</w:t>
            </w:r>
          </w:p>
        </w:tc>
        <w:tc>
          <w:tcPr>
            <w:tcW w:w="1151" w:type="dxa"/>
            <w:tcBorders>
              <w:top w:val="single" w:color="auto" w:sz="4" w:space="0"/>
              <w:left w:val="nil"/>
              <w:bottom w:val="single" w:color="auto" w:sz="4" w:space="0"/>
              <w:right w:val="single" w:color="auto" w:sz="4" w:space="0"/>
            </w:tcBorders>
            <w:vAlign w:val="center"/>
          </w:tcPr>
          <w:p w14:paraId="32D733F5">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43E7E830">
            <w:pPr>
              <w:widowControl/>
              <w:jc w:val="left"/>
              <w:textAlignment w:val="center"/>
              <w:rPr>
                <w:rFonts w:hint="eastAsia" w:ascii="宋体" w:hAnsi="宋体"/>
              </w:rPr>
            </w:pPr>
            <w:r>
              <w:rPr>
                <w:rFonts w:hint="eastAsia" w:ascii="宋体" w:hAnsi="宋体"/>
              </w:rPr>
              <w:t>迪慧定制Supmea</w:t>
            </w:r>
          </w:p>
        </w:tc>
        <w:tc>
          <w:tcPr>
            <w:tcW w:w="1152" w:type="dxa"/>
            <w:tcBorders>
              <w:top w:val="single" w:color="auto" w:sz="4" w:space="0"/>
              <w:left w:val="nil"/>
              <w:bottom w:val="single" w:color="auto" w:sz="4" w:space="0"/>
              <w:right w:val="single" w:color="auto" w:sz="4" w:space="0"/>
            </w:tcBorders>
            <w:vAlign w:val="center"/>
          </w:tcPr>
          <w:p w14:paraId="4E864AE1">
            <w:pPr>
              <w:widowControl/>
              <w:jc w:val="left"/>
              <w:textAlignment w:val="center"/>
              <w:rPr>
                <w:rFonts w:hint="eastAsia" w:ascii="宋体" w:hAnsi="宋体"/>
              </w:rPr>
            </w:pPr>
          </w:p>
        </w:tc>
      </w:tr>
      <w:tr w14:paraId="70570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1461CAFA">
            <w:pPr>
              <w:widowControl/>
              <w:jc w:val="center"/>
              <w:textAlignment w:val="center"/>
              <w:rPr>
                <w:rFonts w:hint="eastAsia" w:ascii="宋体" w:hAnsi="宋体"/>
              </w:rPr>
            </w:pPr>
            <w:r>
              <w:rPr>
                <w:rFonts w:hint="eastAsia" w:ascii="宋体" w:hAnsi="宋体"/>
              </w:rPr>
              <w:t>16</w:t>
            </w:r>
          </w:p>
        </w:tc>
        <w:tc>
          <w:tcPr>
            <w:tcW w:w="1151" w:type="dxa"/>
            <w:tcBorders>
              <w:top w:val="single" w:color="auto" w:sz="4" w:space="0"/>
              <w:left w:val="nil"/>
              <w:bottom w:val="single" w:color="auto" w:sz="4" w:space="0"/>
              <w:right w:val="single" w:color="auto" w:sz="4" w:space="0"/>
            </w:tcBorders>
            <w:vAlign w:val="center"/>
          </w:tcPr>
          <w:p w14:paraId="6A657446">
            <w:pPr>
              <w:widowControl/>
              <w:jc w:val="left"/>
              <w:textAlignment w:val="center"/>
              <w:rPr>
                <w:rFonts w:hint="eastAsia" w:ascii="宋体" w:hAnsi="宋体"/>
              </w:rPr>
            </w:pPr>
            <w:r>
              <w:rPr>
                <w:rFonts w:hint="eastAsia" w:ascii="宋体" w:hAnsi="宋体"/>
              </w:rPr>
              <w:t>中间继电器</w:t>
            </w:r>
          </w:p>
        </w:tc>
        <w:tc>
          <w:tcPr>
            <w:tcW w:w="1151" w:type="dxa"/>
            <w:tcBorders>
              <w:top w:val="single" w:color="auto" w:sz="4" w:space="0"/>
              <w:left w:val="nil"/>
              <w:bottom w:val="single" w:color="auto" w:sz="4" w:space="0"/>
              <w:right w:val="single" w:color="auto" w:sz="4" w:space="0"/>
            </w:tcBorders>
            <w:vAlign w:val="center"/>
          </w:tcPr>
          <w:p w14:paraId="03E7F6A6">
            <w:pPr>
              <w:widowControl/>
              <w:jc w:val="left"/>
              <w:textAlignment w:val="center"/>
              <w:rPr>
                <w:rFonts w:hint="eastAsia" w:ascii="宋体" w:hAnsi="宋体"/>
              </w:rPr>
            </w:pPr>
            <w:r>
              <w:rPr>
                <w:rFonts w:hint="eastAsia" w:ascii="宋体" w:hAnsi="宋体"/>
              </w:rPr>
              <w:t>Chint-24V</w:t>
            </w:r>
          </w:p>
        </w:tc>
        <w:tc>
          <w:tcPr>
            <w:tcW w:w="1151" w:type="dxa"/>
            <w:tcBorders>
              <w:top w:val="single" w:color="auto" w:sz="4" w:space="0"/>
              <w:left w:val="nil"/>
              <w:bottom w:val="single" w:color="auto" w:sz="4" w:space="0"/>
              <w:right w:val="single" w:color="auto" w:sz="4" w:space="0"/>
            </w:tcBorders>
            <w:vAlign w:val="center"/>
          </w:tcPr>
          <w:p w14:paraId="47E235F8">
            <w:pPr>
              <w:widowControl/>
              <w:jc w:val="center"/>
              <w:textAlignment w:val="center"/>
              <w:rPr>
                <w:rFonts w:hint="eastAsia" w:ascii="宋体" w:hAnsi="宋体"/>
              </w:rPr>
            </w:pPr>
            <w:r>
              <w:rPr>
                <w:rFonts w:hint="eastAsia" w:ascii="宋体" w:hAnsi="宋体"/>
              </w:rPr>
              <w:t>套</w:t>
            </w:r>
          </w:p>
        </w:tc>
        <w:tc>
          <w:tcPr>
            <w:tcW w:w="1151" w:type="dxa"/>
            <w:tcBorders>
              <w:top w:val="single" w:color="auto" w:sz="4" w:space="0"/>
              <w:left w:val="nil"/>
              <w:bottom w:val="single" w:color="auto" w:sz="4" w:space="0"/>
              <w:right w:val="single" w:color="auto" w:sz="4" w:space="0"/>
            </w:tcBorders>
            <w:vAlign w:val="center"/>
          </w:tcPr>
          <w:p w14:paraId="0AD09F6C">
            <w:pPr>
              <w:widowControl/>
              <w:jc w:val="center"/>
              <w:textAlignment w:val="center"/>
              <w:rPr>
                <w:rFonts w:hint="eastAsia" w:ascii="宋体" w:hAnsi="宋体"/>
              </w:rPr>
            </w:pPr>
            <w:r>
              <w:rPr>
                <w:rFonts w:hint="eastAsia" w:ascii="宋体" w:hAnsi="宋体"/>
              </w:rPr>
              <w:t>24</w:t>
            </w:r>
          </w:p>
        </w:tc>
        <w:tc>
          <w:tcPr>
            <w:tcW w:w="1152" w:type="dxa"/>
            <w:tcBorders>
              <w:top w:val="single" w:color="auto" w:sz="4" w:space="0"/>
              <w:left w:val="nil"/>
              <w:bottom w:val="single" w:color="auto" w:sz="4" w:space="0"/>
              <w:right w:val="single" w:color="auto" w:sz="4" w:space="0"/>
            </w:tcBorders>
            <w:vAlign w:val="center"/>
          </w:tcPr>
          <w:p w14:paraId="48F69BED">
            <w:pPr>
              <w:widowControl/>
              <w:jc w:val="left"/>
              <w:textAlignment w:val="center"/>
              <w:rPr>
                <w:rFonts w:hint="eastAsia" w:ascii="宋体" w:hAnsi="宋体"/>
              </w:rPr>
            </w:pPr>
            <w:r>
              <w:rPr>
                <w:rFonts w:hint="eastAsia" w:ascii="宋体" w:hAnsi="宋体"/>
              </w:rPr>
              <w:t>正泰</w:t>
            </w:r>
          </w:p>
        </w:tc>
        <w:tc>
          <w:tcPr>
            <w:tcW w:w="1152" w:type="dxa"/>
            <w:tcBorders>
              <w:top w:val="single" w:color="auto" w:sz="4" w:space="0"/>
              <w:left w:val="nil"/>
              <w:bottom w:val="single" w:color="auto" w:sz="4" w:space="0"/>
              <w:right w:val="single" w:color="auto" w:sz="4" w:space="0"/>
            </w:tcBorders>
            <w:vAlign w:val="center"/>
          </w:tcPr>
          <w:p w14:paraId="10E4E0C0">
            <w:pPr>
              <w:widowControl/>
              <w:jc w:val="left"/>
              <w:textAlignment w:val="center"/>
              <w:rPr>
                <w:rFonts w:hint="eastAsia" w:ascii="宋体" w:hAnsi="宋体"/>
              </w:rPr>
            </w:pPr>
          </w:p>
        </w:tc>
      </w:tr>
      <w:tr w14:paraId="1D5F6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6B4DDDED">
            <w:pPr>
              <w:widowControl/>
              <w:jc w:val="center"/>
              <w:textAlignment w:val="center"/>
              <w:rPr>
                <w:rFonts w:hint="eastAsia" w:ascii="宋体" w:hAnsi="宋体"/>
              </w:rPr>
            </w:pPr>
            <w:r>
              <w:rPr>
                <w:rFonts w:hint="eastAsia" w:ascii="宋体" w:hAnsi="宋体"/>
              </w:rPr>
              <w:t>17</w:t>
            </w:r>
          </w:p>
        </w:tc>
        <w:tc>
          <w:tcPr>
            <w:tcW w:w="1151" w:type="dxa"/>
            <w:tcBorders>
              <w:top w:val="single" w:color="auto" w:sz="4" w:space="0"/>
              <w:left w:val="nil"/>
              <w:bottom w:val="single" w:color="auto" w:sz="4" w:space="0"/>
              <w:right w:val="single" w:color="auto" w:sz="4" w:space="0"/>
            </w:tcBorders>
            <w:vAlign w:val="center"/>
          </w:tcPr>
          <w:p w14:paraId="1386B579">
            <w:pPr>
              <w:widowControl/>
              <w:jc w:val="left"/>
              <w:textAlignment w:val="center"/>
              <w:rPr>
                <w:rFonts w:hint="eastAsia" w:ascii="宋体" w:hAnsi="宋体"/>
              </w:rPr>
            </w:pPr>
            <w:r>
              <w:rPr>
                <w:rFonts w:hint="eastAsia" w:ascii="宋体" w:hAnsi="宋体"/>
              </w:rPr>
              <w:t>3P空气断路器</w:t>
            </w:r>
          </w:p>
        </w:tc>
        <w:tc>
          <w:tcPr>
            <w:tcW w:w="1151" w:type="dxa"/>
            <w:tcBorders>
              <w:top w:val="single" w:color="auto" w:sz="4" w:space="0"/>
              <w:left w:val="nil"/>
              <w:bottom w:val="single" w:color="auto" w:sz="4" w:space="0"/>
              <w:right w:val="single" w:color="auto" w:sz="4" w:space="0"/>
            </w:tcBorders>
            <w:vAlign w:val="center"/>
          </w:tcPr>
          <w:p w14:paraId="7EAA142A">
            <w:pPr>
              <w:widowControl/>
              <w:jc w:val="left"/>
              <w:textAlignment w:val="center"/>
              <w:rPr>
                <w:rFonts w:hint="eastAsia" w:ascii="宋体" w:hAnsi="宋体"/>
              </w:rPr>
            </w:pPr>
            <w:r>
              <w:rPr>
                <w:rFonts w:hint="eastAsia" w:ascii="宋体" w:hAnsi="宋体"/>
              </w:rPr>
              <w:t>Chint-380V</w:t>
            </w:r>
          </w:p>
        </w:tc>
        <w:tc>
          <w:tcPr>
            <w:tcW w:w="1151" w:type="dxa"/>
            <w:tcBorders>
              <w:top w:val="single" w:color="auto" w:sz="4" w:space="0"/>
              <w:left w:val="nil"/>
              <w:bottom w:val="single" w:color="auto" w:sz="4" w:space="0"/>
              <w:right w:val="single" w:color="auto" w:sz="4" w:space="0"/>
            </w:tcBorders>
            <w:vAlign w:val="center"/>
          </w:tcPr>
          <w:p w14:paraId="4C123B21">
            <w:pPr>
              <w:widowControl/>
              <w:jc w:val="center"/>
              <w:textAlignment w:val="center"/>
              <w:rPr>
                <w:rFonts w:hint="eastAsia" w:ascii="宋体" w:hAnsi="宋体"/>
              </w:rPr>
            </w:pPr>
            <w:r>
              <w:rPr>
                <w:rFonts w:hint="eastAsia" w:ascii="宋体" w:hAnsi="宋体"/>
              </w:rPr>
              <w:t>个</w:t>
            </w:r>
          </w:p>
        </w:tc>
        <w:tc>
          <w:tcPr>
            <w:tcW w:w="1151" w:type="dxa"/>
            <w:tcBorders>
              <w:top w:val="single" w:color="auto" w:sz="4" w:space="0"/>
              <w:left w:val="nil"/>
              <w:bottom w:val="single" w:color="auto" w:sz="4" w:space="0"/>
              <w:right w:val="single" w:color="auto" w:sz="4" w:space="0"/>
            </w:tcBorders>
            <w:vAlign w:val="center"/>
          </w:tcPr>
          <w:p w14:paraId="71647A36">
            <w:pPr>
              <w:widowControl/>
              <w:jc w:val="center"/>
              <w:textAlignment w:val="center"/>
              <w:rPr>
                <w:rFonts w:hint="eastAsia" w:ascii="宋体" w:hAnsi="宋体"/>
              </w:rPr>
            </w:pPr>
            <w:r>
              <w:rPr>
                <w:rFonts w:hint="eastAsia" w:ascii="宋体" w:hAnsi="宋体"/>
              </w:rPr>
              <w:t>21</w:t>
            </w:r>
          </w:p>
        </w:tc>
        <w:tc>
          <w:tcPr>
            <w:tcW w:w="1152" w:type="dxa"/>
            <w:tcBorders>
              <w:top w:val="single" w:color="auto" w:sz="4" w:space="0"/>
              <w:left w:val="nil"/>
              <w:bottom w:val="single" w:color="auto" w:sz="4" w:space="0"/>
              <w:right w:val="single" w:color="auto" w:sz="4" w:space="0"/>
            </w:tcBorders>
            <w:vAlign w:val="center"/>
          </w:tcPr>
          <w:p w14:paraId="64CF3C48">
            <w:pPr>
              <w:widowControl/>
              <w:jc w:val="left"/>
              <w:textAlignment w:val="center"/>
              <w:rPr>
                <w:rFonts w:hint="eastAsia" w:ascii="宋体" w:hAnsi="宋体"/>
              </w:rPr>
            </w:pPr>
            <w:r>
              <w:rPr>
                <w:rFonts w:hint="eastAsia" w:ascii="宋体" w:hAnsi="宋体"/>
              </w:rPr>
              <w:t>正泰</w:t>
            </w:r>
          </w:p>
        </w:tc>
        <w:tc>
          <w:tcPr>
            <w:tcW w:w="1152" w:type="dxa"/>
            <w:tcBorders>
              <w:top w:val="single" w:color="auto" w:sz="4" w:space="0"/>
              <w:left w:val="nil"/>
              <w:bottom w:val="single" w:color="auto" w:sz="4" w:space="0"/>
              <w:right w:val="single" w:color="auto" w:sz="4" w:space="0"/>
            </w:tcBorders>
            <w:vAlign w:val="center"/>
          </w:tcPr>
          <w:p w14:paraId="4DBF7933">
            <w:pPr>
              <w:widowControl/>
              <w:jc w:val="left"/>
              <w:textAlignment w:val="center"/>
              <w:rPr>
                <w:rFonts w:hint="eastAsia" w:ascii="宋体" w:hAnsi="宋体"/>
              </w:rPr>
            </w:pPr>
          </w:p>
        </w:tc>
      </w:tr>
      <w:tr w14:paraId="40E7C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4F89B649">
            <w:pPr>
              <w:widowControl/>
              <w:jc w:val="center"/>
              <w:textAlignment w:val="center"/>
              <w:rPr>
                <w:rFonts w:hint="eastAsia" w:ascii="宋体" w:hAnsi="宋体"/>
              </w:rPr>
            </w:pPr>
            <w:r>
              <w:rPr>
                <w:rFonts w:hint="eastAsia" w:ascii="宋体" w:hAnsi="宋体"/>
              </w:rPr>
              <w:t>18</w:t>
            </w:r>
          </w:p>
        </w:tc>
        <w:tc>
          <w:tcPr>
            <w:tcW w:w="1151" w:type="dxa"/>
            <w:tcBorders>
              <w:top w:val="single" w:color="auto" w:sz="4" w:space="0"/>
              <w:left w:val="nil"/>
              <w:bottom w:val="single" w:color="auto" w:sz="4" w:space="0"/>
              <w:right w:val="single" w:color="auto" w:sz="4" w:space="0"/>
            </w:tcBorders>
            <w:vAlign w:val="center"/>
          </w:tcPr>
          <w:p w14:paraId="35B212F6">
            <w:pPr>
              <w:widowControl/>
              <w:jc w:val="left"/>
              <w:textAlignment w:val="center"/>
              <w:rPr>
                <w:rFonts w:hint="eastAsia" w:ascii="宋体" w:hAnsi="宋体"/>
              </w:rPr>
            </w:pPr>
            <w:r>
              <w:rPr>
                <w:rFonts w:hint="eastAsia" w:ascii="宋体" w:hAnsi="宋体"/>
              </w:rPr>
              <w:t>2P空气断路器</w:t>
            </w:r>
          </w:p>
        </w:tc>
        <w:tc>
          <w:tcPr>
            <w:tcW w:w="1151" w:type="dxa"/>
            <w:tcBorders>
              <w:top w:val="single" w:color="auto" w:sz="4" w:space="0"/>
              <w:left w:val="nil"/>
              <w:bottom w:val="single" w:color="auto" w:sz="4" w:space="0"/>
              <w:right w:val="single" w:color="auto" w:sz="4" w:space="0"/>
            </w:tcBorders>
            <w:vAlign w:val="center"/>
          </w:tcPr>
          <w:p w14:paraId="7B3F83C9">
            <w:pPr>
              <w:widowControl/>
              <w:jc w:val="left"/>
              <w:textAlignment w:val="center"/>
              <w:rPr>
                <w:rFonts w:hint="eastAsia" w:ascii="宋体" w:hAnsi="宋体"/>
              </w:rPr>
            </w:pPr>
            <w:r>
              <w:rPr>
                <w:rFonts w:hint="eastAsia" w:ascii="宋体" w:hAnsi="宋体"/>
              </w:rPr>
              <w:t>Chint-220V</w:t>
            </w:r>
          </w:p>
        </w:tc>
        <w:tc>
          <w:tcPr>
            <w:tcW w:w="1151" w:type="dxa"/>
            <w:tcBorders>
              <w:top w:val="single" w:color="auto" w:sz="4" w:space="0"/>
              <w:left w:val="nil"/>
              <w:bottom w:val="single" w:color="auto" w:sz="4" w:space="0"/>
              <w:right w:val="single" w:color="auto" w:sz="4" w:space="0"/>
            </w:tcBorders>
            <w:vAlign w:val="center"/>
          </w:tcPr>
          <w:p w14:paraId="01B64AC8">
            <w:pPr>
              <w:widowControl/>
              <w:jc w:val="center"/>
              <w:textAlignment w:val="center"/>
              <w:rPr>
                <w:rFonts w:hint="eastAsia" w:ascii="宋体" w:hAnsi="宋体"/>
              </w:rPr>
            </w:pPr>
            <w:r>
              <w:rPr>
                <w:rFonts w:hint="eastAsia" w:ascii="宋体" w:hAnsi="宋体"/>
              </w:rPr>
              <w:t>个</w:t>
            </w:r>
          </w:p>
        </w:tc>
        <w:tc>
          <w:tcPr>
            <w:tcW w:w="1151" w:type="dxa"/>
            <w:tcBorders>
              <w:top w:val="single" w:color="auto" w:sz="4" w:space="0"/>
              <w:left w:val="nil"/>
              <w:bottom w:val="single" w:color="auto" w:sz="4" w:space="0"/>
              <w:right w:val="single" w:color="auto" w:sz="4" w:space="0"/>
            </w:tcBorders>
            <w:vAlign w:val="center"/>
          </w:tcPr>
          <w:p w14:paraId="7E185EE2">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173478A2">
            <w:pPr>
              <w:widowControl/>
              <w:jc w:val="left"/>
              <w:textAlignment w:val="center"/>
              <w:rPr>
                <w:rFonts w:hint="eastAsia" w:ascii="宋体" w:hAnsi="宋体"/>
              </w:rPr>
            </w:pPr>
            <w:r>
              <w:rPr>
                <w:rFonts w:hint="eastAsia" w:ascii="宋体" w:hAnsi="宋体"/>
              </w:rPr>
              <w:t>正泰</w:t>
            </w:r>
          </w:p>
        </w:tc>
        <w:tc>
          <w:tcPr>
            <w:tcW w:w="1152" w:type="dxa"/>
            <w:tcBorders>
              <w:top w:val="single" w:color="auto" w:sz="4" w:space="0"/>
              <w:left w:val="nil"/>
              <w:bottom w:val="single" w:color="auto" w:sz="4" w:space="0"/>
              <w:right w:val="single" w:color="auto" w:sz="4" w:space="0"/>
            </w:tcBorders>
            <w:vAlign w:val="center"/>
          </w:tcPr>
          <w:p w14:paraId="234DA0A7">
            <w:pPr>
              <w:widowControl/>
              <w:jc w:val="left"/>
              <w:textAlignment w:val="center"/>
              <w:rPr>
                <w:rFonts w:hint="eastAsia" w:ascii="宋体" w:hAnsi="宋体"/>
              </w:rPr>
            </w:pPr>
          </w:p>
        </w:tc>
      </w:tr>
      <w:tr w14:paraId="2C5ED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615E80B1">
            <w:pPr>
              <w:widowControl/>
              <w:jc w:val="center"/>
              <w:textAlignment w:val="center"/>
              <w:rPr>
                <w:rFonts w:hint="eastAsia" w:ascii="宋体" w:hAnsi="宋体"/>
              </w:rPr>
            </w:pPr>
            <w:r>
              <w:rPr>
                <w:rFonts w:hint="eastAsia" w:ascii="宋体" w:hAnsi="宋体"/>
              </w:rPr>
              <w:t>19</w:t>
            </w:r>
          </w:p>
        </w:tc>
        <w:tc>
          <w:tcPr>
            <w:tcW w:w="1151" w:type="dxa"/>
            <w:tcBorders>
              <w:top w:val="single" w:color="auto" w:sz="4" w:space="0"/>
              <w:left w:val="nil"/>
              <w:bottom w:val="single" w:color="auto" w:sz="4" w:space="0"/>
              <w:right w:val="single" w:color="auto" w:sz="4" w:space="0"/>
            </w:tcBorders>
            <w:vAlign w:val="center"/>
          </w:tcPr>
          <w:p w14:paraId="4614B4F6">
            <w:pPr>
              <w:widowControl/>
              <w:jc w:val="left"/>
              <w:textAlignment w:val="center"/>
              <w:rPr>
                <w:rFonts w:hint="eastAsia" w:ascii="宋体" w:hAnsi="宋体"/>
              </w:rPr>
            </w:pPr>
            <w:r>
              <w:rPr>
                <w:rFonts w:hint="eastAsia" w:ascii="宋体" w:hAnsi="宋体"/>
              </w:rPr>
              <w:t>动力线束/380V</w:t>
            </w:r>
          </w:p>
        </w:tc>
        <w:tc>
          <w:tcPr>
            <w:tcW w:w="1151" w:type="dxa"/>
            <w:tcBorders>
              <w:top w:val="single" w:color="auto" w:sz="4" w:space="0"/>
              <w:left w:val="nil"/>
              <w:bottom w:val="single" w:color="auto" w:sz="4" w:space="0"/>
              <w:right w:val="single" w:color="auto" w:sz="4" w:space="0"/>
            </w:tcBorders>
            <w:vAlign w:val="center"/>
          </w:tcPr>
          <w:p w14:paraId="32A37E39">
            <w:pPr>
              <w:widowControl/>
              <w:jc w:val="left"/>
              <w:textAlignment w:val="center"/>
              <w:rPr>
                <w:rFonts w:hint="eastAsia" w:ascii="宋体" w:hAnsi="宋体"/>
              </w:rPr>
            </w:pPr>
            <w:r>
              <w:rPr>
                <w:rFonts w:hint="eastAsia" w:ascii="宋体" w:hAnsi="宋体"/>
              </w:rPr>
              <w:t>4mm²</w:t>
            </w:r>
          </w:p>
        </w:tc>
        <w:tc>
          <w:tcPr>
            <w:tcW w:w="1151" w:type="dxa"/>
            <w:tcBorders>
              <w:top w:val="single" w:color="auto" w:sz="4" w:space="0"/>
              <w:left w:val="nil"/>
              <w:bottom w:val="single" w:color="auto" w:sz="4" w:space="0"/>
              <w:right w:val="single" w:color="auto" w:sz="4" w:space="0"/>
            </w:tcBorders>
            <w:vAlign w:val="center"/>
          </w:tcPr>
          <w:p w14:paraId="7BA38B1C">
            <w:pPr>
              <w:widowControl/>
              <w:jc w:val="center"/>
              <w:textAlignment w:val="center"/>
              <w:rPr>
                <w:rFonts w:hint="eastAsia" w:ascii="宋体" w:hAnsi="宋体"/>
              </w:rPr>
            </w:pPr>
            <w:r>
              <w:rPr>
                <w:rFonts w:hint="eastAsia" w:ascii="宋体" w:hAnsi="宋体"/>
              </w:rPr>
              <w:t>项</w:t>
            </w:r>
          </w:p>
        </w:tc>
        <w:tc>
          <w:tcPr>
            <w:tcW w:w="1151" w:type="dxa"/>
            <w:tcBorders>
              <w:top w:val="single" w:color="auto" w:sz="4" w:space="0"/>
              <w:left w:val="nil"/>
              <w:bottom w:val="single" w:color="auto" w:sz="4" w:space="0"/>
              <w:right w:val="single" w:color="auto" w:sz="4" w:space="0"/>
            </w:tcBorders>
            <w:vAlign w:val="center"/>
          </w:tcPr>
          <w:p w14:paraId="1B08787B">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41ADBD47">
            <w:pPr>
              <w:widowControl/>
              <w:jc w:val="left"/>
              <w:textAlignment w:val="center"/>
              <w:rPr>
                <w:rFonts w:hint="eastAsia" w:ascii="宋体" w:hAnsi="宋体"/>
              </w:rPr>
            </w:pPr>
            <w:r>
              <w:rPr>
                <w:rFonts w:hint="eastAsia" w:ascii="宋体" w:hAnsi="宋体"/>
              </w:rPr>
              <w:t>阳工</w:t>
            </w:r>
          </w:p>
        </w:tc>
        <w:tc>
          <w:tcPr>
            <w:tcW w:w="1152" w:type="dxa"/>
            <w:tcBorders>
              <w:top w:val="single" w:color="auto" w:sz="4" w:space="0"/>
              <w:left w:val="nil"/>
              <w:bottom w:val="single" w:color="auto" w:sz="4" w:space="0"/>
              <w:right w:val="single" w:color="auto" w:sz="4" w:space="0"/>
            </w:tcBorders>
            <w:vAlign w:val="center"/>
          </w:tcPr>
          <w:p w14:paraId="62329968">
            <w:pPr>
              <w:widowControl/>
              <w:jc w:val="left"/>
              <w:textAlignment w:val="center"/>
              <w:rPr>
                <w:rFonts w:hint="eastAsia" w:ascii="宋体" w:hAnsi="宋体"/>
              </w:rPr>
            </w:pPr>
          </w:p>
        </w:tc>
      </w:tr>
      <w:tr w14:paraId="0C9F4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6E074FBE">
            <w:pPr>
              <w:widowControl/>
              <w:jc w:val="center"/>
              <w:textAlignment w:val="center"/>
              <w:rPr>
                <w:rFonts w:hint="eastAsia" w:ascii="宋体" w:hAnsi="宋体"/>
              </w:rPr>
            </w:pPr>
            <w:r>
              <w:rPr>
                <w:rFonts w:hint="eastAsia" w:ascii="宋体" w:hAnsi="宋体"/>
              </w:rPr>
              <w:t>20</w:t>
            </w:r>
          </w:p>
        </w:tc>
        <w:tc>
          <w:tcPr>
            <w:tcW w:w="1151" w:type="dxa"/>
            <w:tcBorders>
              <w:top w:val="single" w:color="auto" w:sz="4" w:space="0"/>
              <w:left w:val="nil"/>
              <w:bottom w:val="single" w:color="auto" w:sz="4" w:space="0"/>
              <w:right w:val="single" w:color="auto" w:sz="4" w:space="0"/>
            </w:tcBorders>
            <w:vAlign w:val="center"/>
          </w:tcPr>
          <w:p w14:paraId="39BFE227">
            <w:pPr>
              <w:widowControl/>
              <w:jc w:val="left"/>
              <w:textAlignment w:val="center"/>
              <w:rPr>
                <w:rFonts w:hint="eastAsia" w:ascii="宋体" w:hAnsi="宋体"/>
              </w:rPr>
            </w:pPr>
            <w:r>
              <w:rPr>
                <w:rFonts w:hint="eastAsia" w:ascii="宋体" w:hAnsi="宋体"/>
              </w:rPr>
              <w:t>系统供电线束/220V</w:t>
            </w:r>
          </w:p>
        </w:tc>
        <w:tc>
          <w:tcPr>
            <w:tcW w:w="1151" w:type="dxa"/>
            <w:tcBorders>
              <w:top w:val="single" w:color="auto" w:sz="4" w:space="0"/>
              <w:left w:val="nil"/>
              <w:bottom w:val="single" w:color="auto" w:sz="4" w:space="0"/>
              <w:right w:val="single" w:color="auto" w:sz="4" w:space="0"/>
            </w:tcBorders>
            <w:vAlign w:val="center"/>
          </w:tcPr>
          <w:p w14:paraId="40F13653">
            <w:pPr>
              <w:widowControl/>
              <w:jc w:val="left"/>
              <w:textAlignment w:val="center"/>
              <w:rPr>
                <w:rFonts w:hint="eastAsia" w:ascii="宋体" w:hAnsi="宋体"/>
              </w:rPr>
            </w:pPr>
            <w:r>
              <w:rPr>
                <w:rFonts w:hint="eastAsia" w:ascii="宋体" w:hAnsi="宋体"/>
              </w:rPr>
              <w:t>500w</w:t>
            </w:r>
          </w:p>
        </w:tc>
        <w:tc>
          <w:tcPr>
            <w:tcW w:w="1151" w:type="dxa"/>
            <w:tcBorders>
              <w:top w:val="single" w:color="auto" w:sz="4" w:space="0"/>
              <w:left w:val="nil"/>
              <w:bottom w:val="single" w:color="auto" w:sz="4" w:space="0"/>
              <w:right w:val="single" w:color="auto" w:sz="4" w:space="0"/>
            </w:tcBorders>
            <w:vAlign w:val="center"/>
          </w:tcPr>
          <w:p w14:paraId="49DD07B8">
            <w:pPr>
              <w:widowControl/>
              <w:jc w:val="center"/>
              <w:textAlignment w:val="center"/>
              <w:rPr>
                <w:rFonts w:hint="eastAsia" w:ascii="宋体" w:hAnsi="宋体"/>
              </w:rPr>
            </w:pPr>
            <w:r>
              <w:rPr>
                <w:rFonts w:hint="eastAsia" w:ascii="宋体" w:hAnsi="宋体"/>
              </w:rPr>
              <w:t>项</w:t>
            </w:r>
          </w:p>
        </w:tc>
        <w:tc>
          <w:tcPr>
            <w:tcW w:w="1151" w:type="dxa"/>
            <w:tcBorders>
              <w:top w:val="single" w:color="auto" w:sz="4" w:space="0"/>
              <w:left w:val="nil"/>
              <w:bottom w:val="single" w:color="auto" w:sz="4" w:space="0"/>
              <w:right w:val="single" w:color="auto" w:sz="4" w:space="0"/>
            </w:tcBorders>
            <w:vAlign w:val="center"/>
          </w:tcPr>
          <w:p w14:paraId="65EAFDF9">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4F920217">
            <w:pPr>
              <w:widowControl/>
              <w:jc w:val="left"/>
              <w:textAlignment w:val="center"/>
              <w:rPr>
                <w:rFonts w:hint="eastAsia" w:ascii="宋体" w:hAnsi="宋体"/>
              </w:rPr>
            </w:pPr>
            <w:r>
              <w:rPr>
                <w:rFonts w:hint="eastAsia" w:ascii="宋体" w:hAnsi="宋体"/>
              </w:rPr>
              <w:t>阳工</w:t>
            </w:r>
          </w:p>
        </w:tc>
        <w:tc>
          <w:tcPr>
            <w:tcW w:w="1152" w:type="dxa"/>
            <w:tcBorders>
              <w:top w:val="single" w:color="auto" w:sz="4" w:space="0"/>
              <w:left w:val="nil"/>
              <w:bottom w:val="single" w:color="auto" w:sz="4" w:space="0"/>
              <w:right w:val="single" w:color="auto" w:sz="4" w:space="0"/>
            </w:tcBorders>
            <w:vAlign w:val="center"/>
          </w:tcPr>
          <w:p w14:paraId="3057D4D0">
            <w:pPr>
              <w:widowControl/>
              <w:jc w:val="left"/>
              <w:textAlignment w:val="center"/>
              <w:rPr>
                <w:rFonts w:hint="eastAsia" w:ascii="宋体" w:hAnsi="宋体"/>
              </w:rPr>
            </w:pPr>
          </w:p>
        </w:tc>
      </w:tr>
      <w:tr w14:paraId="0A98E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776E9928">
            <w:pPr>
              <w:widowControl/>
              <w:jc w:val="center"/>
              <w:textAlignment w:val="center"/>
              <w:rPr>
                <w:rFonts w:hint="eastAsia" w:ascii="宋体" w:hAnsi="宋体"/>
              </w:rPr>
            </w:pPr>
            <w:r>
              <w:rPr>
                <w:rFonts w:hint="eastAsia" w:ascii="宋体" w:hAnsi="宋体"/>
              </w:rPr>
              <w:t>21</w:t>
            </w:r>
          </w:p>
        </w:tc>
        <w:tc>
          <w:tcPr>
            <w:tcW w:w="1151" w:type="dxa"/>
            <w:tcBorders>
              <w:top w:val="single" w:color="auto" w:sz="4" w:space="0"/>
              <w:left w:val="nil"/>
              <w:bottom w:val="single" w:color="auto" w:sz="4" w:space="0"/>
              <w:right w:val="single" w:color="auto" w:sz="4" w:space="0"/>
            </w:tcBorders>
            <w:vAlign w:val="center"/>
          </w:tcPr>
          <w:p w14:paraId="7A31E82D">
            <w:pPr>
              <w:widowControl/>
              <w:jc w:val="left"/>
              <w:textAlignment w:val="center"/>
              <w:rPr>
                <w:rFonts w:hint="eastAsia" w:ascii="宋体" w:hAnsi="宋体"/>
              </w:rPr>
            </w:pPr>
            <w:r>
              <w:rPr>
                <w:rFonts w:hint="eastAsia" w:ascii="宋体" w:hAnsi="宋体"/>
              </w:rPr>
              <w:t>信号系统线束/24V</w:t>
            </w:r>
          </w:p>
        </w:tc>
        <w:tc>
          <w:tcPr>
            <w:tcW w:w="1151" w:type="dxa"/>
            <w:tcBorders>
              <w:top w:val="single" w:color="auto" w:sz="4" w:space="0"/>
              <w:left w:val="nil"/>
              <w:bottom w:val="single" w:color="auto" w:sz="4" w:space="0"/>
              <w:right w:val="single" w:color="auto" w:sz="4" w:space="0"/>
            </w:tcBorders>
            <w:vAlign w:val="center"/>
          </w:tcPr>
          <w:p w14:paraId="6D96B4FE">
            <w:pPr>
              <w:widowControl/>
              <w:jc w:val="left"/>
              <w:textAlignment w:val="center"/>
              <w:rPr>
                <w:rFonts w:hint="eastAsia" w:ascii="宋体" w:hAnsi="宋体"/>
              </w:rPr>
            </w:pPr>
            <w:r>
              <w:rPr>
                <w:rFonts w:hint="eastAsia" w:ascii="宋体" w:hAnsi="宋体"/>
              </w:rPr>
              <w:t>100w</w:t>
            </w:r>
          </w:p>
        </w:tc>
        <w:tc>
          <w:tcPr>
            <w:tcW w:w="1151" w:type="dxa"/>
            <w:tcBorders>
              <w:top w:val="single" w:color="auto" w:sz="4" w:space="0"/>
              <w:left w:val="nil"/>
              <w:bottom w:val="single" w:color="auto" w:sz="4" w:space="0"/>
              <w:right w:val="single" w:color="auto" w:sz="4" w:space="0"/>
            </w:tcBorders>
            <w:vAlign w:val="center"/>
          </w:tcPr>
          <w:p w14:paraId="7456165D">
            <w:pPr>
              <w:widowControl/>
              <w:jc w:val="center"/>
              <w:textAlignment w:val="center"/>
              <w:rPr>
                <w:rFonts w:hint="eastAsia" w:ascii="宋体" w:hAnsi="宋体"/>
              </w:rPr>
            </w:pPr>
            <w:r>
              <w:rPr>
                <w:rFonts w:hint="eastAsia" w:ascii="宋体" w:hAnsi="宋体"/>
              </w:rPr>
              <w:t>项</w:t>
            </w:r>
          </w:p>
        </w:tc>
        <w:tc>
          <w:tcPr>
            <w:tcW w:w="1151" w:type="dxa"/>
            <w:tcBorders>
              <w:top w:val="single" w:color="auto" w:sz="4" w:space="0"/>
              <w:left w:val="nil"/>
              <w:bottom w:val="single" w:color="auto" w:sz="4" w:space="0"/>
              <w:right w:val="single" w:color="auto" w:sz="4" w:space="0"/>
            </w:tcBorders>
            <w:vAlign w:val="center"/>
          </w:tcPr>
          <w:p w14:paraId="40549314">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630CB28B">
            <w:pPr>
              <w:widowControl/>
              <w:jc w:val="left"/>
              <w:textAlignment w:val="center"/>
              <w:rPr>
                <w:rFonts w:hint="eastAsia" w:ascii="宋体" w:hAnsi="宋体"/>
              </w:rPr>
            </w:pPr>
            <w:r>
              <w:rPr>
                <w:rFonts w:hint="eastAsia" w:ascii="宋体" w:hAnsi="宋体"/>
              </w:rPr>
              <w:t>阳工</w:t>
            </w:r>
          </w:p>
        </w:tc>
        <w:tc>
          <w:tcPr>
            <w:tcW w:w="1152" w:type="dxa"/>
            <w:tcBorders>
              <w:top w:val="single" w:color="auto" w:sz="4" w:space="0"/>
              <w:left w:val="nil"/>
              <w:bottom w:val="single" w:color="auto" w:sz="4" w:space="0"/>
              <w:right w:val="single" w:color="auto" w:sz="4" w:space="0"/>
            </w:tcBorders>
            <w:vAlign w:val="center"/>
          </w:tcPr>
          <w:p w14:paraId="15B41979">
            <w:pPr>
              <w:widowControl/>
              <w:jc w:val="left"/>
              <w:textAlignment w:val="center"/>
              <w:rPr>
                <w:rFonts w:hint="eastAsia" w:ascii="宋体" w:hAnsi="宋体"/>
              </w:rPr>
            </w:pPr>
          </w:p>
        </w:tc>
      </w:tr>
      <w:tr w14:paraId="3119A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75D180BE">
            <w:pPr>
              <w:widowControl/>
              <w:jc w:val="center"/>
              <w:textAlignment w:val="center"/>
              <w:rPr>
                <w:rFonts w:hint="eastAsia" w:ascii="宋体" w:hAnsi="宋体"/>
              </w:rPr>
            </w:pPr>
            <w:r>
              <w:rPr>
                <w:rFonts w:hint="eastAsia" w:ascii="宋体" w:hAnsi="宋体"/>
              </w:rPr>
              <w:t>22</w:t>
            </w:r>
          </w:p>
        </w:tc>
        <w:tc>
          <w:tcPr>
            <w:tcW w:w="1151" w:type="dxa"/>
            <w:tcBorders>
              <w:top w:val="single" w:color="auto" w:sz="4" w:space="0"/>
              <w:left w:val="nil"/>
              <w:bottom w:val="single" w:color="auto" w:sz="4" w:space="0"/>
              <w:right w:val="single" w:color="auto" w:sz="4" w:space="0"/>
            </w:tcBorders>
            <w:vAlign w:val="center"/>
          </w:tcPr>
          <w:p w14:paraId="7F9FAB1B">
            <w:pPr>
              <w:widowControl/>
              <w:jc w:val="left"/>
              <w:textAlignment w:val="center"/>
              <w:rPr>
                <w:rFonts w:hint="eastAsia" w:ascii="宋体" w:hAnsi="宋体"/>
              </w:rPr>
            </w:pPr>
            <w:r>
              <w:rPr>
                <w:rFonts w:hint="eastAsia" w:ascii="宋体" w:hAnsi="宋体"/>
              </w:rPr>
              <w:t>系统/动力线槽</w:t>
            </w:r>
          </w:p>
        </w:tc>
        <w:tc>
          <w:tcPr>
            <w:tcW w:w="1151" w:type="dxa"/>
            <w:tcBorders>
              <w:top w:val="single" w:color="auto" w:sz="4" w:space="0"/>
              <w:left w:val="nil"/>
              <w:bottom w:val="single" w:color="auto" w:sz="4" w:space="0"/>
              <w:right w:val="single" w:color="auto" w:sz="4" w:space="0"/>
            </w:tcBorders>
            <w:vAlign w:val="center"/>
          </w:tcPr>
          <w:p w14:paraId="4FB77CF9">
            <w:pPr>
              <w:widowControl/>
              <w:jc w:val="left"/>
              <w:textAlignment w:val="center"/>
              <w:rPr>
                <w:rFonts w:hint="eastAsia" w:ascii="宋体" w:hAnsi="宋体"/>
              </w:rPr>
            </w:pPr>
            <w:r>
              <w:rPr>
                <w:rFonts w:hint="eastAsia" w:ascii="宋体" w:hAnsi="宋体"/>
              </w:rPr>
              <w:t>5*5*100</w:t>
            </w:r>
          </w:p>
        </w:tc>
        <w:tc>
          <w:tcPr>
            <w:tcW w:w="1151" w:type="dxa"/>
            <w:tcBorders>
              <w:top w:val="single" w:color="auto" w:sz="4" w:space="0"/>
              <w:left w:val="nil"/>
              <w:bottom w:val="single" w:color="auto" w:sz="4" w:space="0"/>
              <w:right w:val="single" w:color="auto" w:sz="4" w:space="0"/>
            </w:tcBorders>
            <w:vAlign w:val="center"/>
          </w:tcPr>
          <w:p w14:paraId="0DDB7466">
            <w:pPr>
              <w:widowControl/>
              <w:jc w:val="center"/>
              <w:textAlignment w:val="center"/>
              <w:rPr>
                <w:rFonts w:hint="eastAsia" w:ascii="宋体" w:hAnsi="宋体"/>
              </w:rPr>
            </w:pPr>
            <w:r>
              <w:rPr>
                <w:rFonts w:hint="eastAsia" w:ascii="宋体" w:hAnsi="宋体"/>
              </w:rPr>
              <w:t>项</w:t>
            </w:r>
          </w:p>
        </w:tc>
        <w:tc>
          <w:tcPr>
            <w:tcW w:w="1151" w:type="dxa"/>
            <w:tcBorders>
              <w:top w:val="single" w:color="auto" w:sz="4" w:space="0"/>
              <w:left w:val="nil"/>
              <w:bottom w:val="single" w:color="auto" w:sz="4" w:space="0"/>
              <w:right w:val="single" w:color="auto" w:sz="4" w:space="0"/>
            </w:tcBorders>
            <w:vAlign w:val="center"/>
          </w:tcPr>
          <w:p w14:paraId="22B8AE6D">
            <w:pPr>
              <w:widowControl/>
              <w:jc w:val="center"/>
              <w:textAlignment w:val="center"/>
              <w:rPr>
                <w:rFonts w:hint="eastAsia" w:ascii="宋体" w:hAnsi="宋体"/>
              </w:rPr>
            </w:pPr>
            <w:r>
              <w:rPr>
                <w:rFonts w:hint="eastAsia" w:ascii="宋体" w:hAnsi="宋体"/>
              </w:rPr>
              <w:t>3</w:t>
            </w:r>
          </w:p>
        </w:tc>
        <w:tc>
          <w:tcPr>
            <w:tcW w:w="1152" w:type="dxa"/>
            <w:tcBorders>
              <w:top w:val="single" w:color="auto" w:sz="4" w:space="0"/>
              <w:left w:val="nil"/>
              <w:bottom w:val="single" w:color="auto" w:sz="4" w:space="0"/>
              <w:right w:val="single" w:color="auto" w:sz="4" w:space="0"/>
            </w:tcBorders>
            <w:vAlign w:val="center"/>
          </w:tcPr>
          <w:p w14:paraId="19911D70">
            <w:pPr>
              <w:widowControl/>
              <w:jc w:val="left"/>
              <w:textAlignment w:val="center"/>
              <w:rPr>
                <w:rFonts w:hint="eastAsia" w:ascii="宋体" w:hAnsi="宋体"/>
              </w:rPr>
            </w:pPr>
            <w:r>
              <w:rPr>
                <w:rFonts w:hint="eastAsia" w:ascii="宋体" w:hAnsi="宋体"/>
              </w:rPr>
              <w:t>阳工</w:t>
            </w:r>
          </w:p>
        </w:tc>
        <w:tc>
          <w:tcPr>
            <w:tcW w:w="1152" w:type="dxa"/>
            <w:tcBorders>
              <w:top w:val="single" w:color="auto" w:sz="4" w:space="0"/>
              <w:left w:val="nil"/>
              <w:bottom w:val="single" w:color="auto" w:sz="4" w:space="0"/>
              <w:right w:val="single" w:color="auto" w:sz="4" w:space="0"/>
            </w:tcBorders>
            <w:vAlign w:val="center"/>
          </w:tcPr>
          <w:p w14:paraId="435A80BE">
            <w:pPr>
              <w:widowControl/>
              <w:jc w:val="left"/>
              <w:textAlignment w:val="center"/>
              <w:rPr>
                <w:rFonts w:hint="eastAsia" w:ascii="宋体" w:hAnsi="宋体"/>
              </w:rPr>
            </w:pPr>
          </w:p>
        </w:tc>
      </w:tr>
      <w:tr w14:paraId="4A8A1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28C7FFA4">
            <w:pPr>
              <w:widowControl/>
              <w:jc w:val="center"/>
              <w:textAlignment w:val="center"/>
              <w:rPr>
                <w:rFonts w:hint="eastAsia" w:ascii="宋体" w:hAnsi="宋体"/>
              </w:rPr>
            </w:pPr>
            <w:r>
              <w:rPr>
                <w:rFonts w:hint="eastAsia" w:ascii="宋体" w:hAnsi="宋体"/>
              </w:rPr>
              <w:t>23</w:t>
            </w:r>
          </w:p>
        </w:tc>
        <w:tc>
          <w:tcPr>
            <w:tcW w:w="1151" w:type="dxa"/>
            <w:tcBorders>
              <w:top w:val="single" w:color="auto" w:sz="4" w:space="0"/>
              <w:left w:val="nil"/>
              <w:bottom w:val="single" w:color="auto" w:sz="4" w:space="0"/>
              <w:right w:val="single" w:color="auto" w:sz="4" w:space="0"/>
            </w:tcBorders>
            <w:vAlign w:val="center"/>
          </w:tcPr>
          <w:p w14:paraId="110332B0">
            <w:pPr>
              <w:widowControl/>
              <w:jc w:val="left"/>
              <w:textAlignment w:val="center"/>
              <w:rPr>
                <w:rFonts w:hint="eastAsia" w:ascii="宋体" w:hAnsi="宋体"/>
              </w:rPr>
            </w:pPr>
            <w:r>
              <w:rPr>
                <w:rFonts w:hint="eastAsia" w:ascii="宋体" w:hAnsi="宋体"/>
              </w:rPr>
              <w:t>信号IO端子排</w:t>
            </w:r>
          </w:p>
        </w:tc>
        <w:tc>
          <w:tcPr>
            <w:tcW w:w="1151" w:type="dxa"/>
            <w:tcBorders>
              <w:top w:val="single" w:color="auto" w:sz="4" w:space="0"/>
              <w:left w:val="nil"/>
              <w:bottom w:val="single" w:color="auto" w:sz="4" w:space="0"/>
              <w:right w:val="single" w:color="auto" w:sz="4" w:space="0"/>
            </w:tcBorders>
            <w:vAlign w:val="center"/>
          </w:tcPr>
          <w:p w14:paraId="5504DB34">
            <w:pPr>
              <w:widowControl/>
              <w:jc w:val="left"/>
              <w:textAlignment w:val="center"/>
              <w:rPr>
                <w:rFonts w:hint="eastAsia" w:ascii="宋体" w:hAnsi="宋体"/>
              </w:rPr>
            </w:pPr>
            <w:r>
              <w:rPr>
                <w:rFonts w:hint="eastAsia" w:ascii="宋体" w:hAnsi="宋体"/>
              </w:rPr>
              <w:t>380V/220V/24V</w:t>
            </w:r>
          </w:p>
        </w:tc>
        <w:tc>
          <w:tcPr>
            <w:tcW w:w="1151" w:type="dxa"/>
            <w:tcBorders>
              <w:top w:val="single" w:color="auto" w:sz="4" w:space="0"/>
              <w:left w:val="nil"/>
              <w:bottom w:val="single" w:color="auto" w:sz="4" w:space="0"/>
              <w:right w:val="single" w:color="auto" w:sz="4" w:space="0"/>
            </w:tcBorders>
            <w:vAlign w:val="center"/>
          </w:tcPr>
          <w:p w14:paraId="5D89029B">
            <w:pPr>
              <w:widowControl/>
              <w:jc w:val="center"/>
              <w:textAlignment w:val="center"/>
              <w:rPr>
                <w:rFonts w:hint="eastAsia" w:ascii="宋体" w:hAnsi="宋体"/>
              </w:rPr>
            </w:pPr>
            <w:r>
              <w:rPr>
                <w:rFonts w:hint="eastAsia" w:ascii="宋体" w:hAnsi="宋体"/>
              </w:rPr>
              <w:t>项</w:t>
            </w:r>
          </w:p>
        </w:tc>
        <w:tc>
          <w:tcPr>
            <w:tcW w:w="1151" w:type="dxa"/>
            <w:tcBorders>
              <w:top w:val="single" w:color="auto" w:sz="4" w:space="0"/>
              <w:left w:val="nil"/>
              <w:bottom w:val="single" w:color="auto" w:sz="4" w:space="0"/>
              <w:right w:val="single" w:color="auto" w:sz="4" w:space="0"/>
            </w:tcBorders>
            <w:vAlign w:val="center"/>
          </w:tcPr>
          <w:p w14:paraId="1B49753F">
            <w:pPr>
              <w:widowControl/>
              <w:jc w:val="center"/>
              <w:textAlignment w:val="center"/>
              <w:rPr>
                <w:rFonts w:hint="eastAsia" w:ascii="宋体" w:hAnsi="宋体"/>
              </w:rPr>
            </w:pPr>
            <w:r>
              <w:rPr>
                <w:rFonts w:hint="eastAsia" w:ascii="宋体" w:hAnsi="宋体"/>
              </w:rPr>
              <w:t>6</w:t>
            </w:r>
          </w:p>
        </w:tc>
        <w:tc>
          <w:tcPr>
            <w:tcW w:w="1152" w:type="dxa"/>
            <w:tcBorders>
              <w:top w:val="single" w:color="auto" w:sz="4" w:space="0"/>
              <w:left w:val="nil"/>
              <w:bottom w:val="single" w:color="auto" w:sz="4" w:space="0"/>
              <w:right w:val="single" w:color="auto" w:sz="4" w:space="0"/>
            </w:tcBorders>
            <w:vAlign w:val="center"/>
          </w:tcPr>
          <w:p w14:paraId="0A5435B8">
            <w:pPr>
              <w:jc w:val="left"/>
              <w:rPr>
                <w:rFonts w:hint="eastAsia" w:ascii="宋体" w:hAnsi="宋体"/>
              </w:rPr>
            </w:pPr>
          </w:p>
        </w:tc>
        <w:tc>
          <w:tcPr>
            <w:tcW w:w="1152" w:type="dxa"/>
            <w:tcBorders>
              <w:top w:val="single" w:color="auto" w:sz="4" w:space="0"/>
              <w:left w:val="nil"/>
              <w:bottom w:val="single" w:color="auto" w:sz="4" w:space="0"/>
              <w:right w:val="single" w:color="auto" w:sz="4" w:space="0"/>
            </w:tcBorders>
            <w:vAlign w:val="center"/>
          </w:tcPr>
          <w:p w14:paraId="206AA2B1">
            <w:pPr>
              <w:jc w:val="left"/>
              <w:rPr>
                <w:rFonts w:hint="eastAsia" w:ascii="宋体" w:hAnsi="宋体"/>
              </w:rPr>
            </w:pPr>
          </w:p>
        </w:tc>
      </w:tr>
      <w:tr w14:paraId="04B45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22382EB2">
            <w:pPr>
              <w:widowControl/>
              <w:jc w:val="center"/>
              <w:textAlignment w:val="center"/>
              <w:rPr>
                <w:rFonts w:hint="eastAsia" w:ascii="宋体" w:hAnsi="宋体"/>
              </w:rPr>
            </w:pPr>
            <w:r>
              <w:rPr>
                <w:rFonts w:hint="eastAsia" w:ascii="宋体" w:hAnsi="宋体"/>
              </w:rPr>
              <w:t>24</w:t>
            </w:r>
          </w:p>
        </w:tc>
        <w:tc>
          <w:tcPr>
            <w:tcW w:w="1151" w:type="dxa"/>
            <w:tcBorders>
              <w:top w:val="single" w:color="auto" w:sz="4" w:space="0"/>
              <w:left w:val="nil"/>
              <w:bottom w:val="single" w:color="auto" w:sz="4" w:space="0"/>
              <w:right w:val="single" w:color="auto" w:sz="4" w:space="0"/>
            </w:tcBorders>
            <w:vAlign w:val="center"/>
          </w:tcPr>
          <w:p w14:paraId="658DCBD0">
            <w:pPr>
              <w:widowControl/>
              <w:jc w:val="left"/>
              <w:textAlignment w:val="center"/>
              <w:rPr>
                <w:rFonts w:hint="eastAsia" w:ascii="宋体" w:hAnsi="宋体"/>
              </w:rPr>
            </w:pPr>
            <w:r>
              <w:rPr>
                <w:rFonts w:hint="eastAsia" w:ascii="宋体" w:hAnsi="宋体"/>
              </w:rPr>
              <w:t>人工费</w:t>
            </w:r>
          </w:p>
        </w:tc>
        <w:tc>
          <w:tcPr>
            <w:tcW w:w="1151" w:type="dxa"/>
            <w:tcBorders>
              <w:top w:val="single" w:color="auto" w:sz="4" w:space="0"/>
              <w:left w:val="nil"/>
              <w:bottom w:val="single" w:color="auto" w:sz="4" w:space="0"/>
              <w:right w:val="single" w:color="auto" w:sz="4" w:space="0"/>
            </w:tcBorders>
            <w:vAlign w:val="center"/>
          </w:tcPr>
          <w:p w14:paraId="406CCBD7">
            <w:pPr>
              <w:rPr>
                <w:rFonts w:hint="eastAsia" w:ascii="宋体" w:hAnsi="宋体"/>
              </w:rPr>
            </w:pPr>
          </w:p>
        </w:tc>
        <w:tc>
          <w:tcPr>
            <w:tcW w:w="1151" w:type="dxa"/>
            <w:tcBorders>
              <w:top w:val="single" w:color="auto" w:sz="4" w:space="0"/>
              <w:left w:val="nil"/>
              <w:bottom w:val="single" w:color="auto" w:sz="4" w:space="0"/>
              <w:right w:val="single" w:color="auto" w:sz="4" w:space="0"/>
            </w:tcBorders>
            <w:vAlign w:val="center"/>
          </w:tcPr>
          <w:p w14:paraId="6CFAD777">
            <w:pPr>
              <w:widowControl/>
              <w:jc w:val="center"/>
              <w:textAlignment w:val="center"/>
              <w:rPr>
                <w:rFonts w:hint="eastAsia" w:ascii="宋体" w:hAnsi="宋体"/>
              </w:rPr>
            </w:pPr>
            <w:r>
              <w:rPr>
                <w:rFonts w:hint="eastAsia" w:ascii="宋体" w:hAnsi="宋体"/>
              </w:rPr>
              <w:t>项</w:t>
            </w:r>
          </w:p>
        </w:tc>
        <w:tc>
          <w:tcPr>
            <w:tcW w:w="1151" w:type="dxa"/>
            <w:tcBorders>
              <w:top w:val="single" w:color="auto" w:sz="4" w:space="0"/>
              <w:left w:val="nil"/>
              <w:bottom w:val="single" w:color="auto" w:sz="4" w:space="0"/>
              <w:right w:val="single" w:color="auto" w:sz="4" w:space="0"/>
            </w:tcBorders>
            <w:vAlign w:val="center"/>
          </w:tcPr>
          <w:p w14:paraId="70534A4D">
            <w:pPr>
              <w:widowControl/>
              <w:jc w:val="center"/>
              <w:textAlignment w:val="center"/>
              <w:rPr>
                <w:rFonts w:hint="eastAsia" w:ascii="宋体" w:hAnsi="宋体"/>
              </w:rPr>
            </w:pPr>
            <w:r>
              <w:rPr>
                <w:rFonts w:hint="eastAsia" w:ascii="宋体" w:hAnsi="宋体"/>
              </w:rPr>
              <w:t>4</w:t>
            </w:r>
          </w:p>
        </w:tc>
        <w:tc>
          <w:tcPr>
            <w:tcW w:w="1152" w:type="dxa"/>
            <w:tcBorders>
              <w:top w:val="single" w:color="auto" w:sz="4" w:space="0"/>
              <w:left w:val="nil"/>
              <w:bottom w:val="single" w:color="auto" w:sz="4" w:space="0"/>
              <w:right w:val="single" w:color="auto" w:sz="4" w:space="0"/>
            </w:tcBorders>
            <w:vAlign w:val="center"/>
          </w:tcPr>
          <w:p w14:paraId="7FC3B4DE">
            <w:pPr>
              <w:widowControl/>
              <w:jc w:val="left"/>
              <w:textAlignment w:val="center"/>
              <w:rPr>
                <w:rFonts w:hint="eastAsia" w:ascii="宋体" w:hAnsi="宋体"/>
              </w:rPr>
            </w:pPr>
            <w:r>
              <w:rPr>
                <w:rFonts w:hint="eastAsia" w:ascii="宋体" w:hAnsi="宋体"/>
              </w:rPr>
              <w:t>含安装、调试、维护</w:t>
            </w:r>
          </w:p>
        </w:tc>
        <w:tc>
          <w:tcPr>
            <w:tcW w:w="1152" w:type="dxa"/>
            <w:tcBorders>
              <w:top w:val="single" w:color="auto" w:sz="4" w:space="0"/>
              <w:left w:val="nil"/>
              <w:bottom w:val="single" w:color="auto" w:sz="4" w:space="0"/>
              <w:right w:val="single" w:color="auto" w:sz="4" w:space="0"/>
            </w:tcBorders>
            <w:vAlign w:val="center"/>
          </w:tcPr>
          <w:p w14:paraId="45206CBC">
            <w:pPr>
              <w:widowControl/>
              <w:jc w:val="left"/>
              <w:textAlignment w:val="center"/>
              <w:rPr>
                <w:rFonts w:hint="eastAsia" w:ascii="宋体" w:hAnsi="宋体"/>
              </w:rPr>
            </w:pPr>
          </w:p>
        </w:tc>
      </w:tr>
      <w:tr w14:paraId="5D009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4B55A5A9">
            <w:pPr>
              <w:widowControl/>
              <w:jc w:val="center"/>
              <w:textAlignment w:val="center"/>
              <w:rPr>
                <w:rFonts w:hint="eastAsia" w:ascii="宋体" w:hAnsi="宋体"/>
              </w:rPr>
            </w:pPr>
            <w:r>
              <w:rPr>
                <w:rFonts w:hint="eastAsia" w:ascii="宋体" w:hAnsi="宋体"/>
              </w:rPr>
              <w:t>25</w:t>
            </w:r>
          </w:p>
        </w:tc>
        <w:tc>
          <w:tcPr>
            <w:tcW w:w="1151" w:type="dxa"/>
            <w:tcBorders>
              <w:top w:val="single" w:color="auto" w:sz="4" w:space="0"/>
              <w:left w:val="nil"/>
              <w:bottom w:val="single" w:color="auto" w:sz="4" w:space="0"/>
              <w:right w:val="single" w:color="auto" w:sz="4" w:space="0"/>
            </w:tcBorders>
            <w:vAlign w:val="center"/>
          </w:tcPr>
          <w:p w14:paraId="03BEF8A8">
            <w:pPr>
              <w:widowControl/>
              <w:jc w:val="left"/>
              <w:textAlignment w:val="center"/>
              <w:rPr>
                <w:rFonts w:hint="eastAsia" w:ascii="宋体" w:hAnsi="宋体"/>
              </w:rPr>
            </w:pPr>
            <w:r>
              <w:rPr>
                <w:rFonts w:hint="eastAsia" w:ascii="宋体" w:hAnsi="宋体"/>
              </w:rPr>
              <w:t>其他辅助材料费</w:t>
            </w:r>
          </w:p>
        </w:tc>
        <w:tc>
          <w:tcPr>
            <w:tcW w:w="1151" w:type="dxa"/>
            <w:tcBorders>
              <w:top w:val="single" w:color="auto" w:sz="4" w:space="0"/>
              <w:left w:val="nil"/>
              <w:bottom w:val="single" w:color="auto" w:sz="4" w:space="0"/>
              <w:right w:val="single" w:color="auto" w:sz="4" w:space="0"/>
            </w:tcBorders>
            <w:vAlign w:val="center"/>
          </w:tcPr>
          <w:p w14:paraId="7E27A023">
            <w:pPr>
              <w:jc w:val="center"/>
              <w:rPr>
                <w:rFonts w:hint="eastAsia" w:ascii="宋体" w:hAnsi="宋体"/>
              </w:rPr>
            </w:pPr>
          </w:p>
        </w:tc>
        <w:tc>
          <w:tcPr>
            <w:tcW w:w="1151" w:type="dxa"/>
            <w:tcBorders>
              <w:top w:val="single" w:color="auto" w:sz="4" w:space="0"/>
              <w:left w:val="nil"/>
              <w:bottom w:val="single" w:color="auto" w:sz="4" w:space="0"/>
              <w:right w:val="single" w:color="auto" w:sz="4" w:space="0"/>
            </w:tcBorders>
            <w:vAlign w:val="center"/>
          </w:tcPr>
          <w:p w14:paraId="55F878FE">
            <w:pPr>
              <w:widowControl/>
              <w:jc w:val="center"/>
              <w:textAlignment w:val="center"/>
              <w:rPr>
                <w:rFonts w:hint="eastAsia" w:ascii="宋体" w:hAnsi="宋体"/>
              </w:rPr>
            </w:pPr>
            <w:r>
              <w:rPr>
                <w:rFonts w:hint="eastAsia" w:ascii="宋体" w:hAnsi="宋体"/>
              </w:rPr>
              <w:t>项</w:t>
            </w:r>
          </w:p>
        </w:tc>
        <w:tc>
          <w:tcPr>
            <w:tcW w:w="1151" w:type="dxa"/>
            <w:tcBorders>
              <w:top w:val="single" w:color="auto" w:sz="4" w:space="0"/>
              <w:left w:val="nil"/>
              <w:bottom w:val="single" w:color="auto" w:sz="4" w:space="0"/>
              <w:right w:val="single" w:color="auto" w:sz="4" w:space="0"/>
            </w:tcBorders>
            <w:vAlign w:val="center"/>
          </w:tcPr>
          <w:p w14:paraId="1E852F40">
            <w:pPr>
              <w:widowControl/>
              <w:jc w:val="center"/>
              <w:textAlignment w:val="center"/>
              <w:rPr>
                <w:rFonts w:hint="eastAsia" w:ascii="宋体" w:hAnsi="宋体"/>
              </w:rPr>
            </w:pPr>
            <w:r>
              <w:rPr>
                <w:rFonts w:hint="eastAsia" w:ascii="宋体" w:hAnsi="宋体"/>
              </w:rPr>
              <w:t>1</w:t>
            </w:r>
          </w:p>
        </w:tc>
        <w:tc>
          <w:tcPr>
            <w:tcW w:w="1152" w:type="dxa"/>
            <w:tcBorders>
              <w:top w:val="single" w:color="auto" w:sz="4" w:space="0"/>
              <w:left w:val="nil"/>
              <w:bottom w:val="single" w:color="auto" w:sz="4" w:space="0"/>
              <w:right w:val="single" w:color="auto" w:sz="4" w:space="0"/>
            </w:tcBorders>
            <w:vAlign w:val="center"/>
          </w:tcPr>
          <w:p w14:paraId="101423F4">
            <w:pPr>
              <w:widowControl/>
              <w:jc w:val="left"/>
              <w:textAlignment w:val="center"/>
              <w:rPr>
                <w:rFonts w:hint="eastAsia" w:ascii="宋体" w:hAnsi="宋体"/>
              </w:rPr>
            </w:pPr>
            <w:r>
              <w:rPr>
                <w:rFonts w:hint="eastAsia" w:ascii="宋体" w:hAnsi="宋体"/>
              </w:rPr>
              <w:t>螺钉、胶布等</w:t>
            </w:r>
          </w:p>
        </w:tc>
        <w:tc>
          <w:tcPr>
            <w:tcW w:w="1152" w:type="dxa"/>
            <w:tcBorders>
              <w:top w:val="single" w:color="auto" w:sz="4" w:space="0"/>
              <w:left w:val="nil"/>
              <w:bottom w:val="single" w:color="auto" w:sz="4" w:space="0"/>
              <w:right w:val="single" w:color="auto" w:sz="4" w:space="0"/>
            </w:tcBorders>
            <w:vAlign w:val="center"/>
          </w:tcPr>
          <w:p w14:paraId="4ED42320">
            <w:pPr>
              <w:widowControl/>
              <w:jc w:val="left"/>
              <w:textAlignment w:val="center"/>
              <w:rPr>
                <w:rFonts w:hint="eastAsia" w:ascii="宋体" w:hAnsi="宋体"/>
              </w:rPr>
            </w:pPr>
          </w:p>
        </w:tc>
      </w:tr>
      <w:tr w14:paraId="24542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0F2923BA">
            <w:pPr>
              <w:widowControl/>
              <w:jc w:val="center"/>
              <w:textAlignment w:val="center"/>
              <w:rPr>
                <w:rFonts w:hint="eastAsia" w:ascii="宋体" w:hAnsi="宋体"/>
              </w:rPr>
            </w:pPr>
            <w:r>
              <w:rPr>
                <w:rFonts w:hint="eastAsia" w:ascii="宋体" w:hAnsi="宋体"/>
              </w:rPr>
              <w:t>2</w:t>
            </w:r>
            <w:r>
              <w:rPr>
                <w:rFonts w:ascii="宋体" w:hAnsi="宋体"/>
              </w:rPr>
              <w:t>6</w:t>
            </w:r>
          </w:p>
        </w:tc>
        <w:tc>
          <w:tcPr>
            <w:tcW w:w="1151" w:type="dxa"/>
            <w:tcBorders>
              <w:top w:val="single" w:color="auto" w:sz="4" w:space="0"/>
              <w:left w:val="nil"/>
              <w:bottom w:val="single" w:color="auto" w:sz="4" w:space="0"/>
              <w:right w:val="single" w:color="auto" w:sz="4" w:space="0"/>
            </w:tcBorders>
            <w:vAlign w:val="center"/>
          </w:tcPr>
          <w:p w14:paraId="42659785">
            <w:pPr>
              <w:widowControl/>
              <w:jc w:val="left"/>
              <w:textAlignment w:val="center"/>
              <w:rPr>
                <w:rFonts w:hint="eastAsia" w:ascii="宋体" w:hAnsi="宋体"/>
              </w:rPr>
            </w:pPr>
            <w:r>
              <w:rPr>
                <w:rFonts w:hint="eastAsia" w:ascii="宋体" w:hAnsi="宋体"/>
              </w:rPr>
              <w:t>税金及管理费</w:t>
            </w:r>
          </w:p>
        </w:tc>
        <w:tc>
          <w:tcPr>
            <w:tcW w:w="1151" w:type="dxa"/>
            <w:tcBorders>
              <w:top w:val="single" w:color="auto" w:sz="4" w:space="0"/>
              <w:left w:val="nil"/>
              <w:bottom w:val="single" w:color="auto" w:sz="4" w:space="0"/>
              <w:right w:val="single" w:color="auto" w:sz="4" w:space="0"/>
            </w:tcBorders>
            <w:vAlign w:val="center"/>
          </w:tcPr>
          <w:p w14:paraId="51427390">
            <w:pPr>
              <w:jc w:val="center"/>
              <w:rPr>
                <w:rFonts w:hint="eastAsia" w:ascii="宋体" w:hAnsi="宋体"/>
              </w:rPr>
            </w:pPr>
          </w:p>
        </w:tc>
        <w:tc>
          <w:tcPr>
            <w:tcW w:w="1151" w:type="dxa"/>
            <w:tcBorders>
              <w:top w:val="single" w:color="auto" w:sz="4" w:space="0"/>
              <w:left w:val="nil"/>
              <w:bottom w:val="single" w:color="auto" w:sz="4" w:space="0"/>
              <w:right w:val="single" w:color="auto" w:sz="4" w:space="0"/>
            </w:tcBorders>
            <w:vAlign w:val="center"/>
          </w:tcPr>
          <w:p w14:paraId="4AEDD162">
            <w:pPr>
              <w:jc w:val="center"/>
              <w:rPr>
                <w:rFonts w:hint="eastAsia" w:ascii="宋体" w:hAnsi="宋体"/>
              </w:rPr>
            </w:pPr>
          </w:p>
        </w:tc>
        <w:tc>
          <w:tcPr>
            <w:tcW w:w="1151" w:type="dxa"/>
            <w:tcBorders>
              <w:top w:val="single" w:color="auto" w:sz="4" w:space="0"/>
              <w:left w:val="nil"/>
              <w:bottom w:val="single" w:color="auto" w:sz="4" w:space="0"/>
              <w:right w:val="single" w:color="auto" w:sz="4" w:space="0"/>
            </w:tcBorders>
            <w:vAlign w:val="center"/>
          </w:tcPr>
          <w:p w14:paraId="17183F81">
            <w:pPr>
              <w:widowControl/>
              <w:jc w:val="center"/>
              <w:textAlignment w:val="center"/>
              <w:rPr>
                <w:rFonts w:hint="eastAsia" w:ascii="宋体" w:hAnsi="宋体"/>
              </w:rPr>
            </w:pPr>
            <w:r>
              <w:rPr>
                <w:rFonts w:hint="eastAsia" w:ascii="宋体" w:hAnsi="宋体"/>
              </w:rPr>
              <w:t>13%</w:t>
            </w:r>
          </w:p>
        </w:tc>
        <w:tc>
          <w:tcPr>
            <w:tcW w:w="1152" w:type="dxa"/>
            <w:tcBorders>
              <w:top w:val="single" w:color="auto" w:sz="4" w:space="0"/>
              <w:left w:val="nil"/>
              <w:bottom w:val="single" w:color="auto" w:sz="4" w:space="0"/>
              <w:right w:val="single" w:color="auto" w:sz="4" w:space="0"/>
            </w:tcBorders>
            <w:vAlign w:val="center"/>
          </w:tcPr>
          <w:p w14:paraId="29596DD8">
            <w:pPr>
              <w:jc w:val="left"/>
              <w:rPr>
                <w:rFonts w:hint="eastAsia" w:ascii="宋体" w:hAnsi="宋体"/>
              </w:rPr>
            </w:pPr>
          </w:p>
        </w:tc>
        <w:tc>
          <w:tcPr>
            <w:tcW w:w="1152" w:type="dxa"/>
            <w:tcBorders>
              <w:top w:val="single" w:color="auto" w:sz="4" w:space="0"/>
              <w:left w:val="nil"/>
              <w:bottom w:val="single" w:color="auto" w:sz="4" w:space="0"/>
              <w:right w:val="single" w:color="auto" w:sz="4" w:space="0"/>
            </w:tcBorders>
            <w:vAlign w:val="center"/>
          </w:tcPr>
          <w:p w14:paraId="5DE442DF">
            <w:pPr>
              <w:jc w:val="left"/>
              <w:rPr>
                <w:rFonts w:hint="eastAsia" w:ascii="宋体" w:hAnsi="宋体"/>
              </w:rPr>
            </w:pPr>
          </w:p>
        </w:tc>
      </w:tr>
    </w:tbl>
    <w:p w14:paraId="1DB9861A">
      <w:pPr>
        <w:widowControl/>
        <w:shd w:val="clear" w:color="auto" w:fill="FDFDFE"/>
        <w:jc w:val="left"/>
        <w:rPr>
          <w:rFonts w:ascii="PingFang-SC-Regular" w:hAnsi="PingFang-SC-Regular" w:eastAsia="宋体" w:cs="Segoe UI"/>
          <w:color w:val="05073B"/>
          <w:kern w:val="0"/>
          <w:sz w:val="23"/>
          <w:szCs w:val="23"/>
        </w:rPr>
      </w:pPr>
    </w:p>
    <w:p w14:paraId="2E4A506F">
      <w:pPr>
        <w:widowControl/>
        <w:shd w:val="clear" w:color="auto" w:fill="FDFDFE"/>
        <w:jc w:val="left"/>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全面调试</w:t>
      </w:r>
      <w:r>
        <w:rPr>
          <w:rFonts w:ascii="PingFang-SC-Regular" w:hAnsi="PingFang-SC-Regular" w:eastAsia="宋体" w:cs="Segoe UI"/>
          <w:color w:val="05073B"/>
          <w:kern w:val="0"/>
          <w:sz w:val="23"/>
          <w:szCs w:val="23"/>
        </w:rPr>
        <w:t>：乙方需对修复后的系统进行全面调试，确保其正常运行。</w:t>
      </w:r>
    </w:p>
    <w:p w14:paraId="1EA561D7">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第三章 项目进度与质量要求</w:t>
      </w:r>
    </w:p>
    <w:p w14:paraId="2FD0A7B8">
      <w:pPr>
        <w:widowControl/>
        <w:shd w:val="clear" w:color="auto" w:fill="FDFDFE"/>
        <w:jc w:val="left"/>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项目期限</w:t>
      </w:r>
      <w:r>
        <w:rPr>
          <w:rFonts w:ascii="PingFang-SC-Regular" w:hAnsi="PingFang-SC-Regular" w:eastAsia="宋体" w:cs="Segoe UI"/>
          <w:color w:val="05073B"/>
          <w:kern w:val="0"/>
          <w:sz w:val="23"/>
          <w:szCs w:val="23"/>
        </w:rPr>
        <w:t>：自合同签订之日起，乙方应在接到甲方通知后48小时内完成现场勘查，并在</w:t>
      </w:r>
      <w:r>
        <w:rPr>
          <w:rFonts w:hint="eastAsia" w:ascii="PingFang-SC-Regular" w:hAnsi="PingFang-SC-Regular" w:eastAsia="宋体" w:cs="Segoe UI"/>
          <w:color w:val="05073B"/>
          <w:kern w:val="0"/>
          <w:sz w:val="23"/>
          <w:szCs w:val="23"/>
          <w:lang w:val="en-US" w:eastAsia="zh-CN"/>
        </w:rPr>
        <w:t>10</w:t>
      </w:r>
      <w:r>
        <w:rPr>
          <w:rFonts w:ascii="PingFang-SC-Regular" w:hAnsi="PingFang-SC-Regular" w:eastAsia="宋体" w:cs="Segoe UI"/>
          <w:color w:val="05073B"/>
          <w:kern w:val="0"/>
          <w:sz w:val="23"/>
          <w:szCs w:val="23"/>
        </w:rPr>
        <w:t>内完成所有维修工作。</w:t>
      </w:r>
    </w:p>
    <w:p w14:paraId="3788E95B">
      <w:pPr>
        <w:widowControl/>
        <w:shd w:val="clear" w:color="auto" w:fill="FDFDFE"/>
        <w:jc w:val="left"/>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质量标准</w:t>
      </w:r>
      <w:r>
        <w:rPr>
          <w:rFonts w:ascii="PingFang-SC-Regular" w:hAnsi="PingFang-SC-Regular" w:eastAsia="宋体" w:cs="Segoe UI"/>
          <w:color w:val="05073B"/>
          <w:kern w:val="0"/>
          <w:sz w:val="23"/>
          <w:szCs w:val="23"/>
        </w:rPr>
        <w:t>：所有维修工作必须符合国家及行业相关技术规范和标准，保证设备恢复正常运行。</w:t>
      </w:r>
    </w:p>
    <w:p w14:paraId="1B3634EA">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第四章 费用与支付方式</w:t>
      </w:r>
    </w:p>
    <w:p w14:paraId="7F569A35">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rPr>
        <w:t>1</w:t>
      </w:r>
      <w:r>
        <w:rPr>
          <w:rFonts w:ascii="PingFang-SC-Regular" w:hAnsi="PingFang-SC-Regular" w:eastAsia="宋体" w:cs="Segoe UI"/>
          <w:b/>
          <w:bCs/>
          <w:color w:val="05073B"/>
          <w:kern w:val="0"/>
          <w:sz w:val="23"/>
          <w:szCs w:val="23"/>
        </w:rPr>
        <w:t>合同价款</w:t>
      </w:r>
      <w:r>
        <w:rPr>
          <w:rFonts w:ascii="PingFang-SC-Regular" w:hAnsi="PingFang-SC-Regular" w:eastAsia="宋体" w:cs="Segoe UI"/>
          <w:color w:val="05073B"/>
          <w:kern w:val="0"/>
          <w:sz w:val="23"/>
          <w:szCs w:val="23"/>
        </w:rPr>
        <w:t>：</w:t>
      </w:r>
    </w:p>
    <w:p w14:paraId="3BCFC8C5">
      <w:pPr>
        <w:widowControl/>
        <w:shd w:val="clear" w:color="auto" w:fill="FDFDFE"/>
        <w:ind w:left="-15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合同总价为人民币（大写）__________________元整（￥__________元）。</w:t>
      </w:r>
    </w:p>
    <w:p w14:paraId="16530181">
      <w:pPr>
        <w:pStyle w:val="4"/>
        <w:rPr>
          <w:rFonts w:ascii="PingFang-SC-Regular" w:hAnsi="PingFang-SC-Regular" w:cs="Segoe UI"/>
          <w:color w:val="05073B"/>
          <w:kern w:val="0"/>
          <w:sz w:val="23"/>
          <w:szCs w:val="23"/>
        </w:rPr>
      </w:pPr>
      <w:r>
        <w:rPr>
          <w:rFonts w:ascii="PingFang-SC-Regular" w:hAnsi="PingFang-SC-Regular" w:cs="Segoe UI"/>
          <w:b/>
          <w:bCs/>
          <w:color w:val="05073B"/>
          <w:kern w:val="0"/>
          <w:sz w:val="23"/>
          <w:szCs w:val="23"/>
        </w:rPr>
        <w:t>2</w:t>
      </w:r>
      <w:r>
        <w:rPr>
          <w:rFonts w:ascii="宋体" w:hAnsi="宋体" w:cs="Segoe UI"/>
          <w:b/>
          <w:bCs/>
          <w:color w:val="05073B"/>
          <w:kern w:val="0"/>
          <w:sz w:val="23"/>
          <w:szCs w:val="23"/>
        </w:rPr>
        <w:t>付款方式</w:t>
      </w:r>
      <w:r>
        <w:rPr>
          <w:rFonts w:ascii="宋体" w:hAnsi="宋体" w:cs="Segoe UI"/>
          <w:color w:val="05073B"/>
          <w:kern w:val="0"/>
          <w:sz w:val="23"/>
          <w:szCs w:val="23"/>
        </w:rPr>
        <w:t>：</w:t>
      </w:r>
    </w:p>
    <w:p w14:paraId="22115693">
      <w:pPr>
        <w:pStyle w:val="4"/>
      </w:pPr>
      <w:r>
        <w:rPr>
          <w:rFonts w:hint="eastAsia" w:ascii="PingFang-SC-Regular" w:hAnsi="PingFang-SC-Regular" w:cs="Segoe UI"/>
          <w:color w:val="05073B"/>
          <w:kern w:val="0"/>
          <w:sz w:val="23"/>
          <w:szCs w:val="23"/>
        </w:rPr>
        <w:t>2.1</w:t>
      </w:r>
      <w:r>
        <w:rPr>
          <w:rFonts w:hint="eastAsia" w:ascii="宋体" w:hAnsi="宋体"/>
        </w:rPr>
        <w:t>甲方每次付款前，乙方应开具相应金额的发票给甲方，甲方收到发票后</w:t>
      </w:r>
      <w:r>
        <w:rPr>
          <w:rFonts w:hint="eastAsia" w:cs="Calibri"/>
        </w:rPr>
        <w:t>20</w:t>
      </w:r>
      <w:r>
        <w:rPr>
          <w:rFonts w:hint="eastAsia" w:ascii="宋体" w:hAnsi="宋体"/>
        </w:rPr>
        <w:t>个工作日内付款</w:t>
      </w:r>
    </w:p>
    <w:p w14:paraId="55C3CDE9">
      <w:pPr>
        <w:widowControl/>
        <w:shd w:val="clear" w:color="auto" w:fill="FDFDFE"/>
        <w:jc w:val="left"/>
        <w:rPr>
          <w:rFonts w:ascii="PingFang-SC-Regular" w:hAnsi="PingFang-SC-Regular" w:cs="Segoe UI"/>
          <w:color w:val="05073B"/>
          <w:kern w:val="0"/>
          <w:sz w:val="23"/>
          <w:szCs w:val="23"/>
        </w:rPr>
      </w:pPr>
      <w:r>
        <w:rPr>
          <w:rFonts w:hint="eastAsia" w:ascii="PingFang-SC-Regular" w:hAnsi="PingFang-SC-Regular" w:cs="Segoe UI"/>
          <w:color w:val="05073B"/>
          <w:kern w:val="0"/>
          <w:sz w:val="23"/>
          <w:szCs w:val="23"/>
        </w:rPr>
        <w:t>2</w:t>
      </w:r>
      <w:r>
        <w:rPr>
          <w:rFonts w:ascii="PingFang-SC-Regular" w:hAnsi="PingFang-SC-Regular" w:cs="Segoe UI"/>
          <w:color w:val="05073B"/>
          <w:kern w:val="0"/>
          <w:sz w:val="23"/>
          <w:szCs w:val="23"/>
        </w:rPr>
        <w:t>.</w:t>
      </w:r>
      <w:r>
        <w:rPr>
          <w:rFonts w:hint="eastAsia" w:ascii="PingFang-SC-Regular" w:hAnsi="PingFang-SC-Regular" w:cs="Segoe UI"/>
          <w:color w:val="05073B"/>
          <w:kern w:val="0"/>
          <w:sz w:val="23"/>
          <w:szCs w:val="23"/>
        </w:rPr>
        <w:t>2</w:t>
      </w:r>
      <w:r>
        <w:rPr>
          <w:rFonts w:ascii="宋体" w:hAnsi="宋体" w:cs="Segoe UI"/>
          <w:color w:val="05073B"/>
          <w:kern w:val="0"/>
          <w:sz w:val="23"/>
          <w:szCs w:val="23"/>
        </w:rPr>
        <w:t>合同签订后，甲方支付合同款的</w:t>
      </w:r>
      <w:r>
        <w:rPr>
          <w:rFonts w:ascii="PingFang-SC-Regular" w:hAnsi="PingFang-SC-Regular" w:cs="Segoe UI"/>
          <w:color w:val="05073B"/>
          <w:kern w:val="0"/>
          <w:sz w:val="23"/>
          <w:szCs w:val="23"/>
        </w:rPr>
        <w:t>30%</w:t>
      </w:r>
      <w:r>
        <w:rPr>
          <w:rFonts w:ascii="宋体" w:hAnsi="宋体" w:cs="Segoe UI"/>
          <w:color w:val="05073B"/>
          <w:kern w:val="0"/>
          <w:sz w:val="23"/>
          <w:szCs w:val="23"/>
        </w:rPr>
        <w:t>人民币（大写）</w:t>
      </w:r>
      <w:r>
        <w:rPr>
          <w:rFonts w:ascii="PingFang-SC-Regular" w:hAnsi="PingFang-SC-Regular" w:cs="Segoe UI"/>
          <w:color w:val="05073B"/>
          <w:kern w:val="0"/>
          <w:sz w:val="23"/>
          <w:szCs w:val="23"/>
        </w:rPr>
        <w:t>__________________</w:t>
      </w:r>
      <w:r>
        <w:rPr>
          <w:rFonts w:ascii="宋体" w:hAnsi="宋体" w:cs="Segoe UI"/>
          <w:color w:val="05073B"/>
          <w:kern w:val="0"/>
          <w:sz w:val="23"/>
          <w:szCs w:val="23"/>
        </w:rPr>
        <w:t>元整（</w:t>
      </w:r>
      <w:r>
        <w:rPr>
          <w:rFonts w:ascii="Arial" w:hAnsi="Arial" w:cs="Arial"/>
          <w:color w:val="05073B"/>
          <w:kern w:val="0"/>
          <w:sz w:val="23"/>
          <w:szCs w:val="23"/>
        </w:rPr>
        <w:t>¥</w:t>
      </w:r>
      <w:r>
        <w:rPr>
          <w:rFonts w:ascii="PingFang-SC-Regular" w:hAnsi="PingFang-SC-Regular" w:cs="Segoe UI"/>
          <w:color w:val="05073B"/>
          <w:kern w:val="0"/>
          <w:sz w:val="23"/>
          <w:szCs w:val="23"/>
        </w:rPr>
        <w:t>__________</w:t>
      </w:r>
      <w:r>
        <w:rPr>
          <w:rFonts w:ascii="宋体" w:hAnsi="宋体" w:cs="Segoe UI"/>
          <w:color w:val="05073B"/>
          <w:kern w:val="0"/>
          <w:sz w:val="23"/>
          <w:szCs w:val="23"/>
        </w:rPr>
        <w:t>元）作为开工预付款。</w:t>
      </w:r>
    </w:p>
    <w:p w14:paraId="0FC1B9EB">
      <w:pPr>
        <w:widowControl/>
        <w:shd w:val="clear" w:color="auto" w:fill="FDFDFE"/>
        <w:jc w:val="left"/>
        <w:rPr>
          <w:rFonts w:ascii="PingFang-SC-Regular" w:hAnsi="PingFang-SC-Regular" w:cs="Segoe UI"/>
          <w:color w:val="05073B"/>
          <w:kern w:val="0"/>
          <w:sz w:val="23"/>
          <w:szCs w:val="23"/>
        </w:rPr>
      </w:pPr>
      <w:r>
        <w:rPr>
          <w:rFonts w:hint="eastAsia" w:ascii="PingFang-SC-Regular" w:hAnsi="PingFang-SC-Regular" w:cs="Segoe UI"/>
          <w:color w:val="05073B"/>
          <w:kern w:val="0"/>
          <w:sz w:val="23"/>
          <w:szCs w:val="23"/>
        </w:rPr>
        <w:t>2</w:t>
      </w:r>
      <w:r>
        <w:rPr>
          <w:rFonts w:ascii="PingFang-SC-Regular" w:hAnsi="PingFang-SC-Regular" w:cs="Segoe UI"/>
          <w:color w:val="05073B"/>
          <w:kern w:val="0"/>
          <w:sz w:val="23"/>
          <w:szCs w:val="23"/>
        </w:rPr>
        <w:t>.</w:t>
      </w:r>
      <w:r>
        <w:rPr>
          <w:rFonts w:hint="eastAsia" w:ascii="PingFang-SC-Regular" w:hAnsi="PingFang-SC-Regular" w:cs="Segoe UI"/>
          <w:color w:val="05073B"/>
          <w:kern w:val="0"/>
          <w:sz w:val="23"/>
          <w:szCs w:val="23"/>
        </w:rPr>
        <w:t>3</w:t>
      </w:r>
      <w:r>
        <w:rPr>
          <w:rFonts w:ascii="宋体" w:hAnsi="宋体" w:cs="Segoe UI"/>
          <w:color w:val="05073B"/>
          <w:kern w:val="0"/>
          <w:sz w:val="23"/>
          <w:szCs w:val="23"/>
        </w:rPr>
        <w:t>维修项目完成并验收合格后，甲方支付合同款的</w:t>
      </w:r>
      <w:r>
        <w:rPr>
          <w:rFonts w:ascii="PingFang-SC-Regular" w:hAnsi="PingFang-SC-Regular" w:cs="Segoe UI"/>
          <w:color w:val="05073B"/>
          <w:kern w:val="0"/>
          <w:sz w:val="23"/>
          <w:szCs w:val="23"/>
        </w:rPr>
        <w:t>60%</w:t>
      </w:r>
      <w:r>
        <w:rPr>
          <w:rFonts w:ascii="宋体" w:hAnsi="宋体" w:cs="Segoe UI"/>
          <w:color w:val="05073B"/>
          <w:kern w:val="0"/>
          <w:sz w:val="23"/>
          <w:szCs w:val="23"/>
        </w:rPr>
        <w:t>人民币（大写）</w:t>
      </w:r>
      <w:r>
        <w:rPr>
          <w:rFonts w:ascii="PingFang-SC-Regular" w:hAnsi="PingFang-SC-Regular" w:cs="Segoe UI"/>
          <w:color w:val="05073B"/>
          <w:kern w:val="0"/>
          <w:sz w:val="23"/>
          <w:szCs w:val="23"/>
        </w:rPr>
        <w:t>__________________</w:t>
      </w:r>
      <w:r>
        <w:rPr>
          <w:rFonts w:ascii="宋体" w:hAnsi="宋体" w:cs="Segoe UI"/>
          <w:color w:val="05073B"/>
          <w:kern w:val="0"/>
          <w:sz w:val="23"/>
          <w:szCs w:val="23"/>
        </w:rPr>
        <w:t>元整（</w:t>
      </w:r>
      <w:r>
        <w:rPr>
          <w:rFonts w:ascii="Arial" w:hAnsi="Arial" w:cs="Arial"/>
          <w:color w:val="05073B"/>
          <w:kern w:val="0"/>
          <w:sz w:val="23"/>
          <w:szCs w:val="23"/>
        </w:rPr>
        <w:t>¥</w:t>
      </w:r>
      <w:r>
        <w:rPr>
          <w:rFonts w:ascii="PingFang-SC-Regular" w:hAnsi="PingFang-SC-Regular" w:cs="Segoe UI"/>
          <w:color w:val="05073B"/>
          <w:kern w:val="0"/>
          <w:sz w:val="23"/>
          <w:szCs w:val="23"/>
        </w:rPr>
        <w:t>__________</w:t>
      </w:r>
      <w:r>
        <w:rPr>
          <w:rFonts w:ascii="宋体" w:hAnsi="宋体" w:cs="Segoe UI"/>
          <w:color w:val="05073B"/>
          <w:kern w:val="0"/>
          <w:sz w:val="23"/>
          <w:szCs w:val="23"/>
        </w:rPr>
        <w:t>元）。</w:t>
      </w:r>
    </w:p>
    <w:p w14:paraId="7788FD16">
      <w:pPr>
        <w:pStyle w:val="4"/>
        <w:rPr>
          <w:rFonts w:ascii="PingFang-SC-Regular" w:hAnsi="PingFang-SC-Regular" w:cs="Segoe UI"/>
          <w:color w:val="05073B"/>
          <w:kern w:val="0"/>
          <w:sz w:val="23"/>
          <w:szCs w:val="23"/>
        </w:rPr>
      </w:pPr>
      <w:r>
        <w:rPr>
          <w:rFonts w:hint="eastAsia" w:ascii="PingFang-SC-Regular" w:hAnsi="PingFang-SC-Regular" w:cs="Segoe UI"/>
          <w:color w:val="05073B"/>
          <w:kern w:val="0"/>
          <w:sz w:val="23"/>
          <w:szCs w:val="23"/>
        </w:rPr>
        <w:t>2</w:t>
      </w:r>
      <w:r>
        <w:rPr>
          <w:rFonts w:ascii="PingFang-SC-Regular" w:hAnsi="PingFang-SC-Regular" w:cs="Segoe UI"/>
          <w:color w:val="05073B"/>
          <w:kern w:val="0"/>
          <w:sz w:val="23"/>
          <w:szCs w:val="23"/>
        </w:rPr>
        <w:t>.</w:t>
      </w:r>
      <w:r>
        <w:rPr>
          <w:rFonts w:hint="eastAsia" w:ascii="PingFang-SC-Regular" w:hAnsi="PingFang-SC-Regular" w:cs="Segoe UI"/>
          <w:color w:val="05073B"/>
          <w:kern w:val="0"/>
          <w:sz w:val="23"/>
          <w:szCs w:val="23"/>
        </w:rPr>
        <w:t>4</w:t>
      </w:r>
      <w:r>
        <w:rPr>
          <w:rFonts w:ascii="宋体" w:hAnsi="宋体" w:cs="Segoe UI"/>
          <w:color w:val="05073B"/>
          <w:kern w:val="0"/>
          <w:sz w:val="23"/>
          <w:szCs w:val="23"/>
        </w:rPr>
        <w:t>余款在</w:t>
      </w:r>
      <w:r>
        <w:rPr>
          <w:rFonts w:hint="eastAsia" w:ascii="宋体" w:hAnsi="宋体" w:cs="Segoe UI"/>
          <w:color w:val="05073B"/>
          <w:kern w:val="0"/>
          <w:sz w:val="23"/>
          <w:szCs w:val="23"/>
          <w:lang w:eastAsia="zh-CN"/>
        </w:rPr>
        <w:t>改为验收合格后满一年</w:t>
      </w:r>
      <w:r>
        <w:rPr>
          <w:rFonts w:ascii="宋体" w:hAnsi="宋体" w:cs="Segoe UI"/>
          <w:color w:val="05073B"/>
          <w:kern w:val="0"/>
          <w:sz w:val="23"/>
          <w:szCs w:val="23"/>
        </w:rPr>
        <w:t>且无质量问题时付清。</w:t>
      </w:r>
    </w:p>
    <w:p w14:paraId="51E3401B">
      <w:pPr>
        <w:widowControl/>
        <w:shd w:val="clear" w:color="auto" w:fill="FDFDFE"/>
        <w:ind w:left="360"/>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第五章 双方权利与义务</w:t>
      </w:r>
    </w:p>
    <w:p w14:paraId="23683656">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rPr>
        <w:t>1、</w:t>
      </w:r>
      <w:r>
        <w:rPr>
          <w:rFonts w:ascii="PingFang-SC-Regular" w:hAnsi="PingFang-SC-Regular" w:eastAsia="宋体" w:cs="Segoe UI"/>
          <w:b/>
          <w:bCs/>
          <w:color w:val="05073B"/>
          <w:kern w:val="0"/>
          <w:sz w:val="23"/>
          <w:szCs w:val="23"/>
        </w:rPr>
        <w:t>甲方权利与义务</w:t>
      </w:r>
      <w:r>
        <w:rPr>
          <w:rFonts w:ascii="PingFang-SC-Regular" w:hAnsi="PingFang-SC-Regular" w:eastAsia="宋体" w:cs="Segoe UI"/>
          <w:color w:val="05073B"/>
          <w:kern w:val="0"/>
          <w:sz w:val="23"/>
          <w:szCs w:val="23"/>
        </w:rPr>
        <w:t>：</w:t>
      </w:r>
    </w:p>
    <w:p w14:paraId="6368BF8C">
      <w:pPr>
        <w:widowControl/>
        <w:shd w:val="clear" w:color="auto" w:fill="FDFDFE"/>
        <w:ind w:left="-15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提供必要的现场条件，配合乙方进行维修工作。</w:t>
      </w:r>
    </w:p>
    <w:p w14:paraId="4384739A">
      <w:pPr>
        <w:widowControl/>
        <w:shd w:val="clear" w:color="auto" w:fill="FDFDFE"/>
        <w:ind w:left="-150"/>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rPr>
        <w:t>2、</w:t>
      </w:r>
      <w:r>
        <w:rPr>
          <w:rFonts w:ascii="PingFang-SC-Regular" w:hAnsi="PingFang-SC-Regular" w:eastAsia="宋体" w:cs="Segoe UI"/>
          <w:b/>
          <w:bCs/>
          <w:color w:val="05073B"/>
          <w:kern w:val="0"/>
          <w:sz w:val="23"/>
          <w:szCs w:val="23"/>
        </w:rPr>
        <w:t>乙方权利与义务</w:t>
      </w:r>
      <w:r>
        <w:rPr>
          <w:rFonts w:ascii="PingFang-SC-Regular" w:hAnsi="PingFang-SC-Regular" w:eastAsia="宋体" w:cs="Segoe UI"/>
          <w:color w:val="05073B"/>
          <w:kern w:val="0"/>
          <w:sz w:val="23"/>
          <w:szCs w:val="23"/>
        </w:rPr>
        <w:t>：</w:t>
      </w:r>
    </w:p>
    <w:p w14:paraId="6AA30682">
      <w:pPr>
        <w:widowControl/>
        <w:shd w:val="clear" w:color="auto" w:fill="FDFDFE"/>
        <w:ind w:left="-15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按照合同约定的时间和质量要求完成维修工作。</w:t>
      </w:r>
    </w:p>
    <w:p w14:paraId="2A0E9C9F">
      <w:pPr>
        <w:widowControl/>
        <w:shd w:val="clear" w:color="auto" w:fill="FDFDFE"/>
        <w:spacing w:before="90"/>
        <w:ind w:left="-15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提供详细的维修报告。维修期间应保持现场整洁，确保不影响甲方正常运营。</w:t>
      </w:r>
    </w:p>
    <w:p w14:paraId="3DF01910">
      <w:pPr>
        <w:widowControl/>
        <w:shd w:val="clear" w:color="auto" w:fill="FDFDFE"/>
        <w:jc w:val="left"/>
        <w:rPr>
          <w:rFonts w:ascii="Segoe UI" w:hAnsi="Segoe UI" w:eastAsia="宋体" w:cs="Segoe UI"/>
          <w:b/>
          <w:bCs/>
          <w:color w:val="05073B"/>
          <w:kern w:val="0"/>
          <w:sz w:val="23"/>
          <w:szCs w:val="23"/>
        </w:rPr>
      </w:pPr>
      <w:r>
        <w:rPr>
          <w:rFonts w:ascii="Segoe UI" w:hAnsi="Segoe UI" w:eastAsia="宋体" w:cs="Segoe UI"/>
          <w:b/>
          <w:bCs/>
          <w:color w:val="05073B"/>
          <w:kern w:val="0"/>
          <w:sz w:val="23"/>
          <w:szCs w:val="23"/>
        </w:rPr>
        <w:t>第六章 违约责任</w:t>
      </w:r>
    </w:p>
    <w:p w14:paraId="5409E851">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1、本合同项下在交货、安装调试、</w:t>
      </w:r>
      <w:r>
        <w:rPr>
          <w:rFonts w:hint="eastAsia" w:ascii="PingFang-SC-Regular" w:hAnsi="PingFang-SC-Regular" w:eastAsia="宋体" w:cs="Segoe UI"/>
          <w:b/>
          <w:bCs/>
          <w:color w:val="05073B"/>
          <w:kern w:val="0"/>
          <w:sz w:val="23"/>
          <w:szCs w:val="23"/>
          <w:lang w:eastAsia="zh-CN"/>
        </w:rPr>
        <w:t>维修、</w:t>
      </w:r>
      <w:r>
        <w:rPr>
          <w:rFonts w:hint="default" w:ascii="PingFang-SC-Regular" w:hAnsi="PingFang-SC-Regular" w:eastAsia="宋体" w:cs="Segoe UI"/>
          <w:b/>
          <w:bCs/>
          <w:color w:val="05073B"/>
          <w:kern w:val="0"/>
          <w:sz w:val="23"/>
          <w:szCs w:val="23"/>
        </w:rPr>
        <w:t>验收及质保期等任何阶段内不符合合同约定的技术规范要求和验收标准的，甲方有权向乙方索赔并选择下列一项或多项补救措施：</w:t>
      </w:r>
    </w:p>
    <w:p w14:paraId="277C2A3B">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1.1</w:t>
      </w:r>
      <w:r>
        <w:rPr>
          <w:rFonts w:hint="default" w:ascii="PingFang-SC-Regular" w:hAnsi="PingFang-SC-Regular" w:eastAsia="宋体" w:cs="Segoe UI"/>
          <w:b/>
          <w:bCs/>
          <w:color w:val="05073B"/>
          <w:kern w:val="0"/>
          <w:sz w:val="23"/>
          <w:szCs w:val="23"/>
        </w:rPr>
        <w:t>由乙方采取措施消除设备缺陷或不符合合同之处，如果乙方不能及时消除缺陷，甲方有权自行</w:t>
      </w:r>
      <w:r>
        <w:rPr>
          <w:rFonts w:hint="eastAsia" w:ascii="PingFang-SC-Regular" w:hAnsi="PingFang-SC-Regular" w:eastAsia="宋体" w:cs="Segoe UI"/>
          <w:b/>
          <w:bCs/>
          <w:color w:val="05073B"/>
          <w:kern w:val="0"/>
          <w:sz w:val="23"/>
          <w:szCs w:val="23"/>
          <w:lang w:val="en-US" w:eastAsia="zh-CN"/>
        </w:rPr>
        <w:t>或委托第三方</w:t>
      </w:r>
      <w:r>
        <w:rPr>
          <w:rFonts w:hint="default" w:ascii="PingFang-SC-Regular" w:hAnsi="PingFang-SC-Regular" w:eastAsia="宋体" w:cs="Segoe UI"/>
          <w:b/>
          <w:bCs/>
          <w:color w:val="05073B"/>
          <w:kern w:val="0"/>
          <w:sz w:val="23"/>
          <w:szCs w:val="23"/>
        </w:rPr>
        <w:t>消除缺陷或不符合合同之处，由此产生的一切费用均由乙方承担。</w:t>
      </w:r>
    </w:p>
    <w:p w14:paraId="5C8682D8">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1.2</w:t>
      </w:r>
      <w:r>
        <w:rPr>
          <w:rFonts w:hint="default" w:ascii="PingFang-SC-Regular" w:hAnsi="PingFang-SC-Regular" w:eastAsia="宋体" w:cs="Segoe UI"/>
          <w:b/>
          <w:bCs/>
          <w:color w:val="05073B"/>
          <w:kern w:val="0"/>
          <w:sz w:val="23"/>
          <w:szCs w:val="23"/>
        </w:rPr>
        <w:t>由乙方在接到甲方通知后10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14:paraId="7EE6321C">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1.3</w:t>
      </w:r>
      <w:r>
        <w:rPr>
          <w:rFonts w:hint="default" w:ascii="PingFang-SC-Regular" w:hAnsi="PingFang-SC-Regular" w:eastAsia="宋体" w:cs="Segoe UI"/>
          <w:b/>
          <w:bCs/>
          <w:color w:val="05073B"/>
          <w:kern w:val="0"/>
          <w:sz w:val="23"/>
          <w:szCs w:val="23"/>
        </w:rPr>
        <w:t>根据货物的低劣程度、损坏程度以及甲方所遭受损失的数额，乙方必须降低货物的价格。</w:t>
      </w:r>
    </w:p>
    <w:p w14:paraId="5C50F643">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1.4</w:t>
      </w:r>
      <w:r>
        <w:rPr>
          <w:rFonts w:hint="default" w:ascii="PingFang-SC-Regular" w:hAnsi="PingFang-SC-Regular" w:eastAsia="宋体" w:cs="Segoe UI"/>
          <w:b/>
          <w:bCs/>
          <w:color w:val="05073B"/>
          <w:kern w:val="0"/>
          <w:sz w:val="23"/>
          <w:szCs w:val="23"/>
        </w:rPr>
        <w:t>退货，乙方应退还甲方支付的全部合同款，同时应承担该货物的直接费用（运输、保险、检验、货款利息及银行手续费等）。</w:t>
      </w:r>
    </w:p>
    <w:p w14:paraId="16014EB1">
      <w:pPr>
        <w:widowControl/>
        <w:shd w:val="clear" w:color="auto" w:fill="FDFDFE"/>
        <w:jc w:val="left"/>
        <w:rPr>
          <w:rFonts w:hint="default" w:ascii="PingFang-SC-Regular" w:hAnsi="PingFang-SC-Regular" w:eastAsia="宋体" w:cs="Segoe UI"/>
          <w:b/>
          <w:bCs/>
          <w:color w:val="05073B"/>
          <w:kern w:val="0"/>
          <w:sz w:val="23"/>
          <w:szCs w:val="23"/>
          <w:lang w:val="en-US" w:eastAsia="zh-CN"/>
        </w:rPr>
      </w:pPr>
      <w:r>
        <w:rPr>
          <w:rFonts w:hint="eastAsia" w:ascii="PingFang-SC-Regular" w:hAnsi="PingFang-SC-Regular" w:eastAsia="宋体" w:cs="Segoe UI"/>
          <w:b/>
          <w:bCs/>
          <w:color w:val="05073B"/>
          <w:kern w:val="0"/>
          <w:sz w:val="23"/>
          <w:szCs w:val="23"/>
          <w:lang w:val="en-US" w:eastAsia="zh-CN"/>
        </w:rPr>
        <w:t>1.5质保期内如乙方未按约定履行质保义务，甲方有权委托第三方进行维修，所产生的费用由乙方承担。</w:t>
      </w:r>
    </w:p>
    <w:p w14:paraId="36F261D1">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2、甲方无正当理由拒收货物的，应向乙方偿付拒收货款总值20%的违约金。</w:t>
      </w:r>
    </w:p>
    <w:p w14:paraId="7172E92A">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3、甲方无故逾期</w:t>
      </w:r>
      <w:r>
        <w:rPr>
          <w:rFonts w:hint="eastAsia" w:ascii="PingFang-SC-Regular" w:hAnsi="PingFang-SC-Regular" w:eastAsia="宋体" w:cs="Segoe UI"/>
          <w:b/>
          <w:bCs/>
          <w:color w:val="05073B"/>
          <w:kern w:val="0"/>
          <w:sz w:val="23"/>
          <w:szCs w:val="23"/>
          <w:lang w:val="en-US" w:eastAsia="zh-CN"/>
        </w:rPr>
        <w:t>15天</w:t>
      </w:r>
      <w:r>
        <w:rPr>
          <w:rFonts w:hint="default" w:ascii="PingFang-SC-Regular" w:hAnsi="PingFang-SC-Regular" w:eastAsia="宋体" w:cs="Segoe UI"/>
          <w:b/>
          <w:bCs/>
          <w:color w:val="05073B"/>
          <w:kern w:val="0"/>
          <w:sz w:val="23"/>
          <w:szCs w:val="23"/>
        </w:rPr>
        <w:t>验收和办理货款支付手续的，每逾期一日，应按逾期付款总额3‰向乙方支付违约金。</w:t>
      </w:r>
    </w:p>
    <w:p w14:paraId="6376A615">
      <w:pPr>
        <w:pStyle w:val="4"/>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4、乙方未在约定时间内完成</w:t>
      </w:r>
      <w:r>
        <w:rPr>
          <w:rFonts w:hint="eastAsia" w:ascii="PingFang-SC-Regular" w:hAnsi="PingFang-SC-Regular" w:eastAsia="宋体" w:cs="Segoe UI"/>
          <w:b/>
          <w:bCs/>
          <w:color w:val="05073B"/>
          <w:kern w:val="0"/>
          <w:sz w:val="23"/>
          <w:szCs w:val="23"/>
          <w:lang w:val="en-US" w:eastAsia="zh-CN"/>
        </w:rPr>
        <w:t>维修</w:t>
      </w:r>
      <w:r>
        <w:rPr>
          <w:rFonts w:hint="default" w:ascii="PingFang-SC-Regular" w:hAnsi="PingFang-SC-Regular" w:eastAsia="宋体" w:cs="Segoe UI"/>
          <w:b/>
          <w:bCs/>
          <w:color w:val="05073B"/>
          <w:kern w:val="0"/>
          <w:sz w:val="23"/>
          <w:szCs w:val="23"/>
        </w:rPr>
        <w:t>的，每逾期一日，应按</w:t>
      </w:r>
      <w:r>
        <w:rPr>
          <w:rFonts w:hint="eastAsia"/>
          <w:lang w:eastAsia="zh-CN"/>
        </w:rPr>
        <w:t>合同总值</w:t>
      </w:r>
      <w:r>
        <w:rPr>
          <w:rFonts w:hint="default" w:ascii="PingFang-SC-Regular" w:hAnsi="PingFang-SC-Regular" w:eastAsia="宋体" w:cs="Segoe UI"/>
          <w:b/>
          <w:bCs/>
          <w:color w:val="05073B"/>
          <w:kern w:val="0"/>
          <w:sz w:val="23"/>
          <w:szCs w:val="23"/>
        </w:rPr>
        <w:t>3‰向甲方支付违约金。逾期超过约定日期17个工作日不能</w:t>
      </w:r>
      <w:r>
        <w:rPr>
          <w:rFonts w:hint="eastAsia"/>
          <w:lang w:eastAsia="zh-CN"/>
        </w:rPr>
        <w:t>完成交付</w:t>
      </w:r>
      <w:r>
        <w:rPr>
          <w:rFonts w:hint="default" w:ascii="PingFang-SC-Regular" w:hAnsi="PingFang-SC-Regular" w:eastAsia="宋体" w:cs="Segoe UI"/>
          <w:b/>
          <w:bCs/>
          <w:color w:val="05073B"/>
          <w:kern w:val="0"/>
          <w:sz w:val="23"/>
          <w:szCs w:val="23"/>
        </w:rPr>
        <w:t>的，甲方有权解除本合同，并要求乙方支付合同总额20%的违约金</w:t>
      </w:r>
      <w:r>
        <w:rPr>
          <w:rFonts w:hint="eastAsia" w:ascii="PingFang-SC-Regular" w:hAnsi="PingFang-SC-Regular" w:eastAsia="宋体" w:cs="Segoe UI"/>
          <w:b/>
          <w:bCs/>
          <w:color w:val="05073B"/>
          <w:kern w:val="0"/>
          <w:sz w:val="23"/>
          <w:szCs w:val="23"/>
          <w:lang w:eastAsia="zh-CN"/>
        </w:rPr>
        <w:t>。</w:t>
      </w:r>
    </w:p>
    <w:p w14:paraId="6233B422">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5、乙方所交付的货物品种、型号、规格、技术参数、质量不符合合同规定及询价文件规定标准的，甲方有权拒收该货物，乙方愿意更换货物但逾期</w:t>
      </w:r>
      <w:r>
        <w:rPr>
          <w:rFonts w:hint="eastAsia"/>
          <w:lang w:eastAsia="zh-CN"/>
        </w:rPr>
        <w:t>完成维修</w:t>
      </w:r>
      <w:r>
        <w:rPr>
          <w:rFonts w:hint="default" w:ascii="PingFang-SC-Regular" w:hAnsi="PingFang-SC-Regular" w:eastAsia="宋体" w:cs="Segoe UI"/>
          <w:b/>
          <w:bCs/>
          <w:color w:val="05073B"/>
          <w:kern w:val="0"/>
          <w:sz w:val="23"/>
          <w:szCs w:val="23"/>
        </w:rPr>
        <w:t>的，按乙方逾期处理。乙方拒绝更换货物的，甲方可单方面解除合同，并要求乙方支付合同总值  20  %的违约金，违约金不足以弥补甲方损失的，乙方还应负责赔偿。</w:t>
      </w:r>
    </w:p>
    <w:p w14:paraId="60C918DD">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6、乙方未能按约定要求履行保修义务的，每发生一次应向甲方付</w:t>
      </w:r>
      <w:r>
        <w:rPr>
          <w:rFonts w:hint="eastAsia" w:ascii="PingFang-SC-Regular" w:hAnsi="PingFang-SC-Regular" w:eastAsia="宋体" w:cs="Segoe UI"/>
          <w:b/>
          <w:bCs/>
          <w:color w:val="05073B"/>
          <w:kern w:val="0"/>
          <w:sz w:val="23"/>
          <w:szCs w:val="23"/>
          <w:lang w:val="en-US" w:eastAsia="zh-CN"/>
        </w:rPr>
        <w:t>5</w:t>
      </w:r>
      <w:r>
        <w:rPr>
          <w:rFonts w:hint="default" w:ascii="PingFang-SC-Regular" w:hAnsi="PingFang-SC-Regular" w:eastAsia="宋体" w:cs="Segoe UI"/>
          <w:b/>
          <w:bCs/>
          <w:color w:val="05073B"/>
          <w:kern w:val="0"/>
          <w:sz w:val="23"/>
          <w:szCs w:val="23"/>
        </w:rPr>
        <w:t>元的违约金，同时，甲方有权委托第三方进行保修，所产生的费用由乙方承担。若因货物缺陷或乙方服务质量等问题造成甲方或任何人员人身、财产损害的，乙方应承担有关责任并作出相应赔偿。</w:t>
      </w:r>
    </w:p>
    <w:p w14:paraId="227857C1">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7、因乙方其他违约行为导致甲方解除合同的，乙方应向甲方支付合同总值20%的违约金，如造成甲方损失超过违约金的，超出部分由乙方继续承担赔偿责任。</w:t>
      </w:r>
    </w:p>
    <w:p w14:paraId="1F134EA4">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8、乙方提供虚假或无效发票的，应重新开具及提供合法有效发票给甲方，且乙方需按发票金额的10%向甲方支付违约金，造成甲方损害的，乙方需另行赔偿甲方全部损失。</w:t>
      </w:r>
    </w:p>
    <w:p w14:paraId="34866878">
      <w:pPr>
        <w:widowControl/>
        <w:shd w:val="clear" w:color="auto" w:fill="FDFDFE"/>
        <w:spacing w:before="210"/>
        <w:jc w:val="left"/>
        <w:rPr>
          <w:rFonts w:ascii="Segoe UI" w:hAnsi="Segoe UI" w:eastAsia="宋体" w:cs="Segoe UI"/>
          <w:color w:val="05073B"/>
          <w:kern w:val="0"/>
          <w:sz w:val="23"/>
          <w:szCs w:val="23"/>
        </w:rPr>
      </w:pPr>
      <w:r>
        <w:rPr>
          <w:rFonts w:hint="eastAsia" w:ascii="PingFang-SC-Regular" w:hAnsi="PingFang-SC-Regular" w:eastAsia="宋体" w:cs="Segoe UI"/>
          <w:b/>
          <w:bCs/>
          <w:color w:val="05073B"/>
          <w:kern w:val="0"/>
          <w:sz w:val="23"/>
          <w:szCs w:val="23"/>
          <w:lang w:val="en-US" w:eastAsia="zh-CN"/>
        </w:rPr>
        <w:t>9、本合同所指的违约责任包括但不限于违约金、赔偿经济损失、守约方因维权而产生的诉讼费、律师费、保全费、执行费、公证费、保全保函费、差旅费等</w:t>
      </w:r>
      <w:r>
        <w:rPr>
          <w:rFonts w:ascii="Segoe UI" w:hAnsi="Segoe UI" w:eastAsia="宋体" w:cs="Segoe UI"/>
          <w:color w:val="05073B"/>
          <w:kern w:val="0"/>
          <w:sz w:val="23"/>
          <w:szCs w:val="23"/>
        </w:rPr>
        <w:t>合同执行过程中如发生争议，双方应首先通过友好协商解决；协商不成时，可提交甲方所在地人民法院诉讼解决。</w:t>
      </w:r>
    </w:p>
    <w:p w14:paraId="554016DF">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第八章 其他条款</w:t>
      </w:r>
    </w:p>
    <w:p w14:paraId="4D4941F1">
      <w:pPr>
        <w:widowControl/>
        <w:numPr>
          <w:ilvl w:val="0"/>
          <w:numId w:val="1"/>
        </w:numPr>
        <w:shd w:val="clear" w:color="auto" w:fill="FDFDFE"/>
        <w:ind w:left="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本合同自双方签字盖章之日起生效。</w:t>
      </w:r>
    </w:p>
    <w:p w14:paraId="37ACEFFB">
      <w:pPr>
        <w:widowControl/>
        <w:numPr>
          <w:ilvl w:val="0"/>
          <w:numId w:val="1"/>
        </w:numPr>
        <w:shd w:val="clear" w:color="auto" w:fill="FDFDFE"/>
        <w:spacing w:before="90"/>
        <w:ind w:left="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本合同一式</w:t>
      </w:r>
      <w:r>
        <w:rPr>
          <w:rFonts w:hint="eastAsia" w:ascii="PingFang-SC-Regular" w:hAnsi="PingFang-SC-Regular" w:eastAsia="宋体" w:cs="Segoe UI"/>
          <w:color w:val="05073B"/>
          <w:kern w:val="0"/>
          <w:sz w:val="23"/>
          <w:szCs w:val="23"/>
        </w:rPr>
        <w:t>肆</w:t>
      </w:r>
      <w:r>
        <w:rPr>
          <w:rFonts w:ascii="PingFang-SC-Regular" w:hAnsi="PingFang-SC-Regular" w:eastAsia="宋体" w:cs="Segoe UI"/>
          <w:color w:val="05073B"/>
          <w:kern w:val="0"/>
          <w:sz w:val="23"/>
          <w:szCs w:val="23"/>
        </w:rPr>
        <w:t>份，甲乙双方各执</w:t>
      </w:r>
      <w:r>
        <w:rPr>
          <w:rFonts w:hint="eastAsia" w:ascii="PingFang-SC-Regular" w:hAnsi="PingFang-SC-Regular" w:eastAsia="宋体" w:cs="Segoe UI"/>
          <w:color w:val="05073B"/>
          <w:kern w:val="0"/>
          <w:sz w:val="23"/>
          <w:szCs w:val="23"/>
        </w:rPr>
        <w:t>两</w:t>
      </w:r>
      <w:r>
        <w:rPr>
          <w:rFonts w:ascii="PingFang-SC-Regular" w:hAnsi="PingFang-SC-Regular" w:eastAsia="宋体" w:cs="Segoe UI"/>
          <w:color w:val="05073B"/>
          <w:kern w:val="0"/>
          <w:sz w:val="23"/>
          <w:szCs w:val="23"/>
        </w:rPr>
        <w:t>份，具有同等法律效力。</w:t>
      </w:r>
    </w:p>
    <w:tbl>
      <w:tblPr>
        <w:tblStyle w:val="6"/>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5"/>
        <w:gridCol w:w="4766"/>
      </w:tblGrid>
      <w:tr w14:paraId="67A0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75437D29">
            <w:pPr>
              <w:snapToGrid w:val="0"/>
              <w:spacing w:line="380" w:lineRule="exact"/>
              <w:rPr>
                <w:rFonts w:ascii="宋体" w:hAnsi="宋体"/>
              </w:rPr>
            </w:pPr>
            <w:r>
              <w:rPr>
                <w:rFonts w:hint="eastAsia" w:ascii="宋体" w:hAnsi="宋体"/>
              </w:rPr>
              <w:t xml:space="preserve">甲方（章）           </w:t>
            </w:r>
          </w:p>
          <w:p w14:paraId="0D479C1F">
            <w:pPr>
              <w:snapToGrid w:val="0"/>
              <w:spacing w:line="380" w:lineRule="exact"/>
              <w:rPr>
                <w:rFonts w:hint="eastAsia" w:ascii="宋体" w:hAnsi="宋体"/>
              </w:rPr>
            </w:pPr>
            <w:r>
              <w:rPr>
                <w:rFonts w:hint="eastAsia" w:ascii="宋体" w:hAnsi="宋体"/>
              </w:rPr>
              <w:t>广西中医药大学</w:t>
            </w:r>
          </w:p>
          <w:p w14:paraId="449B9645">
            <w:pPr>
              <w:snapToGrid w:val="0"/>
              <w:spacing w:line="380" w:lineRule="exact"/>
              <w:ind w:firstLine="945" w:firstLineChars="450"/>
              <w:jc w:val="right"/>
              <w:rPr>
                <w:rFonts w:hint="eastAsia" w:ascii="宋体" w:hAnsi="宋体"/>
              </w:rPr>
            </w:pPr>
            <w:r>
              <w:rPr>
                <w:rFonts w:hint="eastAsia" w:ascii="宋体" w:hAnsi="宋体"/>
              </w:rPr>
              <w:t>年   月   日</w:t>
            </w:r>
          </w:p>
        </w:tc>
        <w:tc>
          <w:tcPr>
            <w:tcW w:w="4766" w:type="dxa"/>
            <w:tcBorders>
              <w:top w:val="single" w:color="auto" w:sz="4" w:space="0"/>
              <w:left w:val="single" w:color="auto" w:sz="4" w:space="0"/>
              <w:bottom w:val="single" w:color="auto" w:sz="4" w:space="0"/>
              <w:right w:val="single" w:color="auto" w:sz="4" w:space="0"/>
            </w:tcBorders>
            <w:vAlign w:val="center"/>
          </w:tcPr>
          <w:p w14:paraId="116C27DC">
            <w:pPr>
              <w:snapToGrid w:val="0"/>
              <w:spacing w:line="380" w:lineRule="exact"/>
              <w:rPr>
                <w:rFonts w:hint="eastAsia" w:ascii="宋体" w:hAnsi="宋体"/>
              </w:rPr>
            </w:pPr>
            <w:r>
              <w:rPr>
                <w:rFonts w:hint="eastAsia" w:ascii="宋体" w:hAnsi="宋体"/>
              </w:rPr>
              <w:t xml:space="preserve">乙方（章）              </w:t>
            </w:r>
          </w:p>
          <w:p w14:paraId="1D285AD6">
            <w:pPr>
              <w:snapToGrid w:val="0"/>
              <w:spacing w:line="380" w:lineRule="exact"/>
              <w:rPr>
                <w:rFonts w:hint="eastAsia" w:ascii="宋体" w:hAnsi="宋体"/>
              </w:rPr>
            </w:pPr>
          </w:p>
          <w:p w14:paraId="767975BD">
            <w:pPr>
              <w:snapToGrid w:val="0"/>
              <w:spacing w:line="380" w:lineRule="exact"/>
              <w:jc w:val="right"/>
              <w:rPr>
                <w:rFonts w:hint="eastAsia" w:ascii="宋体" w:hAnsi="宋体"/>
              </w:rPr>
            </w:pPr>
            <w:r>
              <w:rPr>
                <w:rFonts w:hint="eastAsia" w:ascii="宋体" w:hAnsi="宋体"/>
              </w:rPr>
              <w:t xml:space="preserve"> 年   月   日</w:t>
            </w:r>
          </w:p>
        </w:tc>
      </w:tr>
      <w:tr w14:paraId="3E23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52E06D0C">
            <w:pPr>
              <w:snapToGrid w:val="0"/>
              <w:spacing w:line="380" w:lineRule="exact"/>
              <w:rPr>
                <w:rFonts w:hint="eastAsia" w:ascii="宋体" w:hAnsi="宋体"/>
              </w:rPr>
            </w:pPr>
            <w:r>
              <w:rPr>
                <w:rFonts w:hint="eastAsia" w:ascii="宋体" w:hAnsi="宋体"/>
              </w:rPr>
              <w:t>单位地址：南宁市五合大道13号</w:t>
            </w:r>
          </w:p>
        </w:tc>
        <w:tc>
          <w:tcPr>
            <w:tcW w:w="4766" w:type="dxa"/>
            <w:tcBorders>
              <w:top w:val="single" w:color="auto" w:sz="4" w:space="0"/>
              <w:left w:val="single" w:color="auto" w:sz="4" w:space="0"/>
              <w:bottom w:val="single" w:color="auto" w:sz="4" w:space="0"/>
              <w:right w:val="single" w:color="auto" w:sz="4" w:space="0"/>
            </w:tcBorders>
            <w:vAlign w:val="center"/>
          </w:tcPr>
          <w:p w14:paraId="28CD9E0F">
            <w:pPr>
              <w:snapToGrid w:val="0"/>
              <w:spacing w:line="380" w:lineRule="exact"/>
              <w:rPr>
                <w:rFonts w:hint="eastAsia" w:ascii="宋体" w:hAnsi="宋体"/>
              </w:rPr>
            </w:pPr>
            <w:r>
              <w:rPr>
                <w:rFonts w:hint="eastAsia" w:ascii="宋体" w:hAnsi="宋体"/>
              </w:rPr>
              <w:t>单位地址：</w:t>
            </w:r>
          </w:p>
        </w:tc>
      </w:tr>
      <w:tr w14:paraId="6A63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053CE32E">
            <w:pPr>
              <w:snapToGrid w:val="0"/>
              <w:spacing w:line="380" w:lineRule="exact"/>
              <w:rPr>
                <w:rFonts w:hint="eastAsia" w:ascii="宋体" w:hAnsi="宋体"/>
              </w:rPr>
            </w:pPr>
            <w:r>
              <w:rPr>
                <w:rFonts w:hint="eastAsia" w:ascii="宋体" w:hAnsi="宋体"/>
              </w:rPr>
              <w:t>法定代表人（负责人）：</w:t>
            </w:r>
          </w:p>
        </w:tc>
        <w:tc>
          <w:tcPr>
            <w:tcW w:w="4766" w:type="dxa"/>
            <w:tcBorders>
              <w:top w:val="single" w:color="auto" w:sz="4" w:space="0"/>
              <w:left w:val="single" w:color="auto" w:sz="4" w:space="0"/>
              <w:bottom w:val="single" w:color="auto" w:sz="4" w:space="0"/>
              <w:right w:val="single" w:color="auto" w:sz="4" w:space="0"/>
            </w:tcBorders>
            <w:vAlign w:val="center"/>
          </w:tcPr>
          <w:p w14:paraId="3E11D3DA">
            <w:pPr>
              <w:snapToGrid w:val="0"/>
              <w:spacing w:line="380" w:lineRule="exact"/>
              <w:rPr>
                <w:rFonts w:hint="eastAsia" w:ascii="宋体" w:hAnsi="宋体"/>
              </w:rPr>
            </w:pPr>
            <w:r>
              <w:rPr>
                <w:rFonts w:hint="eastAsia" w:ascii="宋体" w:hAnsi="宋体"/>
              </w:rPr>
              <w:t>法定代表人（负责人）：</w:t>
            </w:r>
          </w:p>
        </w:tc>
      </w:tr>
      <w:tr w14:paraId="3AE1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765" w:type="dxa"/>
            <w:tcBorders>
              <w:top w:val="single" w:color="auto" w:sz="4" w:space="0"/>
              <w:left w:val="single" w:color="auto" w:sz="4" w:space="0"/>
              <w:bottom w:val="single" w:color="auto" w:sz="4" w:space="0"/>
              <w:right w:val="single" w:color="auto" w:sz="4" w:space="0"/>
            </w:tcBorders>
          </w:tcPr>
          <w:p w14:paraId="41F039C1">
            <w:pPr>
              <w:snapToGrid w:val="0"/>
              <w:spacing w:line="380" w:lineRule="exact"/>
              <w:rPr>
                <w:rFonts w:hint="eastAsia" w:ascii="宋体" w:hAnsi="宋体"/>
              </w:rPr>
            </w:pPr>
            <w:r>
              <w:rPr>
                <w:rFonts w:hint="eastAsia" w:ascii="宋体" w:hAnsi="宋体"/>
              </w:rPr>
              <w:t>委托代理人（说明：委托代理人签署合同须提交法定代表人签字的授权文件作为本合同的附件）：</w:t>
            </w:r>
          </w:p>
        </w:tc>
        <w:tc>
          <w:tcPr>
            <w:tcW w:w="4766" w:type="dxa"/>
            <w:tcBorders>
              <w:top w:val="single" w:color="auto" w:sz="4" w:space="0"/>
              <w:left w:val="single" w:color="auto" w:sz="4" w:space="0"/>
              <w:bottom w:val="single" w:color="auto" w:sz="4" w:space="0"/>
              <w:right w:val="single" w:color="auto" w:sz="4" w:space="0"/>
            </w:tcBorders>
            <w:vAlign w:val="center"/>
          </w:tcPr>
          <w:p w14:paraId="7F74BA58">
            <w:pPr>
              <w:snapToGrid w:val="0"/>
              <w:spacing w:line="380" w:lineRule="exact"/>
              <w:rPr>
                <w:rFonts w:hint="eastAsia" w:ascii="宋体" w:hAnsi="宋体"/>
              </w:rPr>
            </w:pPr>
            <w:r>
              <w:rPr>
                <w:rFonts w:hint="eastAsia" w:ascii="宋体" w:hAnsi="宋体"/>
              </w:rPr>
              <w:t>委托代理人（说明：委托代理人签署合同须提交法定代表人签字的授权文件作为本合同的附件。同时提供单位营业执照（复印件）、法定代表人身份证（复印件）及身份证明文件（原件）留存为合同附件）：</w:t>
            </w:r>
          </w:p>
          <w:p w14:paraId="2C687F05">
            <w:pPr>
              <w:spacing w:after="120" w:line="380" w:lineRule="exact"/>
              <w:ind w:firstLine="210" w:firstLineChars="100"/>
              <w:rPr>
                <w:rFonts w:hint="eastAsia" w:ascii="宋体" w:hAnsi="宋体"/>
              </w:rPr>
            </w:pPr>
          </w:p>
        </w:tc>
      </w:tr>
      <w:tr w14:paraId="0EAC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5E4AB3CF">
            <w:pPr>
              <w:snapToGrid w:val="0"/>
              <w:spacing w:line="380" w:lineRule="exact"/>
              <w:rPr>
                <w:rFonts w:hint="eastAsia" w:ascii="宋体" w:hAnsi="宋体"/>
              </w:rPr>
            </w:pPr>
            <w:r>
              <w:rPr>
                <w:rFonts w:hint="eastAsia" w:ascii="宋体" w:hAnsi="宋体"/>
              </w:rPr>
              <w:t>电话：0771-4953480</w:t>
            </w:r>
          </w:p>
        </w:tc>
        <w:tc>
          <w:tcPr>
            <w:tcW w:w="4766" w:type="dxa"/>
            <w:tcBorders>
              <w:top w:val="single" w:color="auto" w:sz="4" w:space="0"/>
              <w:left w:val="single" w:color="auto" w:sz="4" w:space="0"/>
              <w:bottom w:val="single" w:color="auto" w:sz="4" w:space="0"/>
              <w:right w:val="single" w:color="auto" w:sz="4" w:space="0"/>
            </w:tcBorders>
            <w:vAlign w:val="center"/>
          </w:tcPr>
          <w:p w14:paraId="1D861262">
            <w:pPr>
              <w:snapToGrid w:val="0"/>
              <w:spacing w:line="380" w:lineRule="exact"/>
              <w:rPr>
                <w:rFonts w:hint="eastAsia" w:ascii="宋体" w:hAnsi="宋体"/>
              </w:rPr>
            </w:pPr>
            <w:r>
              <w:rPr>
                <w:rFonts w:hint="eastAsia" w:ascii="宋体" w:hAnsi="宋体"/>
              </w:rPr>
              <w:t>电话：</w:t>
            </w:r>
          </w:p>
        </w:tc>
      </w:tr>
      <w:tr w14:paraId="6FC8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550B8893">
            <w:pPr>
              <w:snapToGrid w:val="0"/>
              <w:spacing w:line="380" w:lineRule="exact"/>
              <w:rPr>
                <w:rFonts w:hint="eastAsia" w:ascii="宋体" w:hAnsi="宋体"/>
              </w:rPr>
            </w:pPr>
            <w:r>
              <w:rPr>
                <w:rFonts w:hint="eastAsia" w:ascii="宋体" w:hAnsi="宋体"/>
              </w:rPr>
              <w:t>电子邮箱：</w:t>
            </w:r>
          </w:p>
        </w:tc>
        <w:tc>
          <w:tcPr>
            <w:tcW w:w="4766" w:type="dxa"/>
            <w:tcBorders>
              <w:top w:val="single" w:color="auto" w:sz="4" w:space="0"/>
              <w:left w:val="single" w:color="auto" w:sz="4" w:space="0"/>
              <w:bottom w:val="single" w:color="auto" w:sz="4" w:space="0"/>
              <w:right w:val="single" w:color="auto" w:sz="4" w:space="0"/>
            </w:tcBorders>
            <w:vAlign w:val="center"/>
          </w:tcPr>
          <w:p w14:paraId="7EDDA357">
            <w:pPr>
              <w:snapToGrid w:val="0"/>
              <w:spacing w:line="380" w:lineRule="exact"/>
              <w:rPr>
                <w:rFonts w:hint="eastAsia" w:ascii="宋体" w:hAnsi="宋体"/>
              </w:rPr>
            </w:pPr>
            <w:r>
              <w:rPr>
                <w:rFonts w:hint="eastAsia" w:ascii="宋体" w:hAnsi="宋体"/>
              </w:rPr>
              <w:t>电子邮箱：</w:t>
            </w:r>
          </w:p>
        </w:tc>
      </w:tr>
      <w:tr w14:paraId="6C7A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7746629C">
            <w:pPr>
              <w:snapToGrid w:val="0"/>
              <w:spacing w:line="380" w:lineRule="exact"/>
              <w:rPr>
                <w:rFonts w:hint="eastAsia" w:ascii="宋体" w:hAnsi="宋体"/>
              </w:rPr>
            </w:pPr>
            <w:r>
              <w:rPr>
                <w:rFonts w:hint="eastAsia" w:ascii="宋体" w:hAnsi="宋体"/>
              </w:rPr>
              <w:t>开户银行：</w:t>
            </w:r>
          </w:p>
        </w:tc>
        <w:tc>
          <w:tcPr>
            <w:tcW w:w="4766" w:type="dxa"/>
            <w:tcBorders>
              <w:top w:val="single" w:color="auto" w:sz="4" w:space="0"/>
              <w:left w:val="single" w:color="auto" w:sz="4" w:space="0"/>
              <w:bottom w:val="single" w:color="auto" w:sz="4" w:space="0"/>
              <w:right w:val="single" w:color="auto" w:sz="4" w:space="0"/>
            </w:tcBorders>
            <w:vAlign w:val="center"/>
          </w:tcPr>
          <w:p w14:paraId="22B74644">
            <w:pPr>
              <w:snapToGrid w:val="0"/>
              <w:spacing w:line="380" w:lineRule="exact"/>
              <w:rPr>
                <w:rFonts w:hint="eastAsia" w:ascii="宋体" w:hAnsi="宋体"/>
              </w:rPr>
            </w:pPr>
            <w:r>
              <w:rPr>
                <w:rFonts w:hint="eastAsia" w:ascii="宋体" w:hAnsi="宋体"/>
              </w:rPr>
              <w:t>开户银行：</w:t>
            </w:r>
          </w:p>
        </w:tc>
      </w:tr>
      <w:tr w14:paraId="1CD3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3A98DC76">
            <w:pPr>
              <w:snapToGrid w:val="0"/>
              <w:spacing w:line="380" w:lineRule="exact"/>
              <w:rPr>
                <w:rFonts w:hint="eastAsia" w:ascii="宋体" w:hAnsi="宋体"/>
              </w:rPr>
            </w:pPr>
            <w:r>
              <w:rPr>
                <w:rFonts w:hint="eastAsia" w:ascii="宋体" w:hAnsi="宋体"/>
              </w:rPr>
              <w:t>账号：</w:t>
            </w:r>
          </w:p>
        </w:tc>
        <w:tc>
          <w:tcPr>
            <w:tcW w:w="4766" w:type="dxa"/>
            <w:tcBorders>
              <w:top w:val="single" w:color="auto" w:sz="4" w:space="0"/>
              <w:left w:val="single" w:color="auto" w:sz="4" w:space="0"/>
              <w:bottom w:val="single" w:color="auto" w:sz="4" w:space="0"/>
              <w:right w:val="single" w:color="auto" w:sz="4" w:space="0"/>
            </w:tcBorders>
            <w:vAlign w:val="center"/>
          </w:tcPr>
          <w:p w14:paraId="3073E9DE">
            <w:pPr>
              <w:snapToGrid w:val="0"/>
              <w:spacing w:line="380" w:lineRule="exact"/>
              <w:rPr>
                <w:rFonts w:hint="eastAsia" w:ascii="宋体" w:hAnsi="宋体"/>
              </w:rPr>
            </w:pPr>
            <w:r>
              <w:rPr>
                <w:rFonts w:hint="eastAsia" w:ascii="宋体" w:hAnsi="宋体"/>
              </w:rPr>
              <w:t>账号：</w:t>
            </w:r>
          </w:p>
        </w:tc>
      </w:tr>
      <w:tr w14:paraId="0209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447EC71D">
            <w:pPr>
              <w:snapToGrid w:val="0"/>
              <w:spacing w:line="380" w:lineRule="exact"/>
              <w:rPr>
                <w:rFonts w:hint="eastAsia" w:ascii="宋体" w:hAnsi="宋体"/>
              </w:rPr>
            </w:pPr>
            <w:r>
              <w:rPr>
                <w:rFonts w:hint="eastAsia" w:ascii="宋体" w:hAnsi="宋体"/>
              </w:rPr>
              <w:t>邮政编码：</w:t>
            </w:r>
          </w:p>
        </w:tc>
        <w:tc>
          <w:tcPr>
            <w:tcW w:w="4766" w:type="dxa"/>
            <w:tcBorders>
              <w:top w:val="single" w:color="auto" w:sz="4" w:space="0"/>
              <w:left w:val="single" w:color="auto" w:sz="4" w:space="0"/>
              <w:bottom w:val="single" w:color="auto" w:sz="4" w:space="0"/>
              <w:right w:val="single" w:color="auto" w:sz="4" w:space="0"/>
            </w:tcBorders>
            <w:vAlign w:val="center"/>
          </w:tcPr>
          <w:p w14:paraId="23576067">
            <w:pPr>
              <w:snapToGrid w:val="0"/>
              <w:spacing w:line="380" w:lineRule="exact"/>
              <w:rPr>
                <w:rFonts w:hint="eastAsia" w:ascii="宋体" w:hAnsi="宋体"/>
              </w:rPr>
            </w:pPr>
            <w:r>
              <w:rPr>
                <w:rFonts w:hint="eastAsia" w:ascii="宋体" w:hAnsi="宋体"/>
              </w:rPr>
              <w:t>邮政编码：</w:t>
            </w:r>
          </w:p>
        </w:tc>
      </w:tr>
      <w:tr w14:paraId="1245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76B525E9">
            <w:pPr>
              <w:snapToGrid w:val="0"/>
              <w:spacing w:line="380" w:lineRule="exact"/>
              <w:rPr>
                <w:rFonts w:hint="eastAsia" w:ascii="宋体" w:hAnsi="宋体"/>
              </w:rPr>
            </w:pPr>
            <w:r>
              <w:rPr>
                <w:rFonts w:hint="eastAsia" w:ascii="宋体" w:hAnsi="宋体"/>
              </w:rPr>
              <w:t>纳税人识别号或统一社会信用代码：</w:t>
            </w:r>
          </w:p>
          <w:p w14:paraId="31313FA4">
            <w:pPr>
              <w:snapToGrid w:val="0"/>
              <w:spacing w:line="380" w:lineRule="exact"/>
              <w:rPr>
                <w:rFonts w:hint="eastAsia" w:ascii="宋体" w:hAnsi="宋体"/>
              </w:rPr>
            </w:pPr>
            <w:r>
              <w:rPr>
                <w:rFonts w:hint="eastAsia" w:ascii="宋体" w:hAnsi="宋体"/>
              </w:rPr>
              <w:t>12450000498502664R</w:t>
            </w:r>
          </w:p>
        </w:tc>
        <w:tc>
          <w:tcPr>
            <w:tcW w:w="4766" w:type="dxa"/>
            <w:tcBorders>
              <w:top w:val="single" w:color="auto" w:sz="4" w:space="0"/>
              <w:left w:val="single" w:color="auto" w:sz="4" w:space="0"/>
              <w:bottom w:val="single" w:color="auto" w:sz="4" w:space="0"/>
              <w:right w:val="single" w:color="auto" w:sz="4" w:space="0"/>
            </w:tcBorders>
            <w:vAlign w:val="center"/>
          </w:tcPr>
          <w:p w14:paraId="17CF27A0">
            <w:pPr>
              <w:snapToGrid w:val="0"/>
              <w:spacing w:line="380" w:lineRule="exact"/>
              <w:rPr>
                <w:rFonts w:hint="eastAsia" w:ascii="宋体" w:hAnsi="宋体"/>
              </w:rPr>
            </w:pPr>
            <w:r>
              <w:rPr>
                <w:rFonts w:hint="eastAsia" w:ascii="宋体" w:hAnsi="宋体"/>
              </w:rPr>
              <w:t>纳税人识别号或统一社会信用代码：</w:t>
            </w:r>
          </w:p>
          <w:p w14:paraId="2DEDEACA">
            <w:pPr>
              <w:snapToGrid w:val="0"/>
              <w:spacing w:line="380" w:lineRule="exact"/>
              <w:rPr>
                <w:rFonts w:hint="eastAsia" w:ascii="宋体" w:hAnsi="宋体"/>
              </w:rPr>
            </w:pPr>
          </w:p>
        </w:tc>
      </w:tr>
      <w:tr w14:paraId="5591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531" w:type="dxa"/>
            <w:gridSpan w:val="2"/>
            <w:tcBorders>
              <w:top w:val="single" w:color="auto" w:sz="4" w:space="0"/>
              <w:left w:val="single" w:color="auto" w:sz="4" w:space="0"/>
              <w:bottom w:val="single" w:color="auto" w:sz="4" w:space="0"/>
              <w:right w:val="single" w:color="auto" w:sz="4" w:space="0"/>
            </w:tcBorders>
          </w:tcPr>
          <w:p w14:paraId="421226C1">
            <w:pPr>
              <w:snapToGrid w:val="0"/>
              <w:spacing w:line="380" w:lineRule="exact"/>
              <w:rPr>
                <w:rFonts w:hint="eastAsia" w:ascii="宋体" w:hAnsi="宋体"/>
              </w:rPr>
            </w:pPr>
            <w:r>
              <w:rPr>
                <w:rFonts w:hint="eastAsia" w:ascii="宋体" w:hAnsi="宋体"/>
              </w:rPr>
              <w:t>经办人：</w:t>
            </w:r>
          </w:p>
          <w:p w14:paraId="2E025055">
            <w:pPr>
              <w:snapToGrid w:val="0"/>
              <w:spacing w:line="380" w:lineRule="exact"/>
              <w:ind w:firstLine="630" w:firstLineChars="300"/>
              <w:jc w:val="right"/>
              <w:rPr>
                <w:rFonts w:hint="eastAsia" w:ascii="宋体" w:hAnsi="宋体"/>
              </w:rPr>
            </w:pPr>
            <w:r>
              <w:rPr>
                <w:rFonts w:hint="eastAsia" w:ascii="宋体" w:hAnsi="宋体"/>
              </w:rPr>
              <w:t>年    月    日</w:t>
            </w:r>
          </w:p>
        </w:tc>
      </w:tr>
    </w:tbl>
    <w:p w14:paraId="308923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500000000000000"/>
    <w:charset w:val="86"/>
    <w:family w:val="swiss"/>
    <w:pitch w:val="default"/>
    <w:sig w:usb0="20000083" w:usb1="2ADF3C10" w:usb2="00000016" w:usb3="00000000" w:csb0="60060107" w:csb1="00000000"/>
  </w:font>
  <w:font w:name="PingFang-SC-Regular">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A4BCF"/>
    <w:multiLevelType w:val="multilevel"/>
    <w:tmpl w:val="258A4BC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3NDY0ODlmOWYyYjI3YTFjYmRmOTg5OWUyNTNkYWUifQ=="/>
  </w:docVars>
  <w:rsids>
    <w:rsidRoot w:val="00705B96"/>
    <w:rsid w:val="00116C91"/>
    <w:rsid w:val="00470439"/>
    <w:rsid w:val="00544922"/>
    <w:rsid w:val="00705B96"/>
    <w:rsid w:val="007F02B7"/>
    <w:rsid w:val="00997795"/>
    <w:rsid w:val="00C4157C"/>
    <w:rsid w:val="00CD75EE"/>
    <w:rsid w:val="00D16E5D"/>
    <w:rsid w:val="00F73228"/>
    <w:rsid w:val="641E63C8"/>
    <w:rsid w:val="72D15D28"/>
    <w:rsid w:val="73466209"/>
    <w:rsid w:val="754D631A"/>
    <w:rsid w:val="77EC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link w:val="1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semiHidden/>
    <w:unhideWhenUsed/>
    <w:qFormat/>
    <w:uiPriority w:val="99"/>
    <w:pPr>
      <w:jc w:val="left"/>
    </w:pPr>
    <w:rPr>
      <w:rFonts w:ascii="Calibri" w:hAnsi="Calibri" w:eastAsia="宋体" w:cs="Times New Roman"/>
      <w:szCs w:val="21"/>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3 字符"/>
    <w:basedOn w:val="7"/>
    <w:link w:val="2"/>
    <w:qFormat/>
    <w:uiPriority w:val="9"/>
    <w:rPr>
      <w:rFonts w:ascii="宋体" w:hAnsi="宋体" w:eastAsia="宋体" w:cs="宋体"/>
      <w:b/>
      <w:bCs/>
      <w:kern w:val="0"/>
      <w:sz w:val="27"/>
      <w:szCs w:val="27"/>
    </w:rPr>
  </w:style>
  <w:style w:type="character" w:customStyle="1" w:styleId="10">
    <w:name w:val="标题 4 字符"/>
    <w:basedOn w:val="7"/>
    <w:link w:val="3"/>
    <w:qFormat/>
    <w:uiPriority w:val="9"/>
    <w:rPr>
      <w:rFonts w:ascii="宋体" w:hAnsi="宋体" w:eastAsia="宋体" w:cs="宋体"/>
      <w:b/>
      <w:bCs/>
      <w:kern w:val="0"/>
      <w:sz w:val="24"/>
      <w:szCs w:val="24"/>
    </w:rPr>
  </w:style>
  <w:style w:type="paragraph" w:styleId="11">
    <w:name w:val="List Paragraph"/>
    <w:basedOn w:val="1"/>
    <w:qFormat/>
    <w:uiPriority w:val="34"/>
    <w:pPr>
      <w:ind w:firstLine="420" w:firstLineChars="200"/>
    </w:pPr>
  </w:style>
  <w:style w:type="character" w:customStyle="1" w:styleId="12">
    <w:name w:val="15"/>
    <w:basedOn w:val="7"/>
    <w:qFormat/>
    <w:uiPriority w:val="0"/>
    <w:rPr>
      <w:rFonts w:hint="default" w:ascii="Courier New" w:hAnsi="Courier New" w:cs="Courier New"/>
      <w:b/>
    </w:rPr>
  </w:style>
  <w:style w:type="character" w:customStyle="1" w:styleId="13">
    <w:name w:val="16"/>
    <w:basedOn w:val="7"/>
    <w:qFormat/>
    <w:uiPriority w:val="0"/>
    <w:rPr>
      <w:rFonts w:hint="default" w:ascii="Courier New" w:hAnsi="Courier New" w:cs="Courier New"/>
    </w:rPr>
  </w:style>
  <w:style w:type="character" w:customStyle="1" w:styleId="14">
    <w:name w:val="批注文字 字符"/>
    <w:basedOn w:val="7"/>
    <w:link w:val="4"/>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2490</Words>
  <Characters>2979</Characters>
  <Lines>23</Lines>
  <Paragraphs>6</Paragraphs>
  <TotalTime>2</TotalTime>
  <ScaleCrop>false</ScaleCrop>
  <LinksUpToDate>false</LinksUpToDate>
  <CharactersWithSpaces>3047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2024-08-08T06:36:00Z</dcterms:created>
  <dc:creator>刘文军</dc:creator>
  <cp:lastModifiedBy>DELL</cp:lastModifiedBy>
  <dcterms:modified xsi:type="dcterms:W3CDTF">2024-08-08T10:38:02Z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63FC8CA7468441EEA903CFD62DDFAD9D_13</vt:lpwstr>
  </property>
</Properties>
</file>