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00"/>
        <w:jc w:val="left"/>
        <w:rPr/>
      </w:pPr>
      <w:bookmarkStart w:id="0" w:name="_GoBack"/>
      <w:bookmarkEnd w:id="0"/>
      <w:r>
        <w:rPr>
          <w:rFonts w:ascii="黑体" w:hAnsi="黑体" w:cs="黑体" w:eastAsia="黑体"/>
          <w:b/>
          <w:bCs/>
          <w:sz w:val="32"/>
          <w:szCs w:val="32"/>
        </w:rPr>
        <w:t>附件</w:t>
      </w:r>
      <w:r>
        <w:rPr>
          <w:rFonts w:eastAsia="黑体" w:cs="黑体" w:ascii="黑体" w:hAnsi="黑体"/>
          <w:b/>
          <w:bCs/>
          <w:sz w:val="32"/>
          <w:szCs w:val="32"/>
        </w:rPr>
        <w:t>1</w:t>
      </w:r>
      <w:r>
        <w:rPr>
          <w:rFonts w:ascii="黑体" w:hAnsi="黑体" w:cs="黑体" w:eastAsia="黑体"/>
          <w:b/>
          <w:bCs/>
          <w:sz w:val="32"/>
          <w:szCs w:val="32"/>
        </w:rPr>
        <w:t>：功能参数及商务条款</w:t>
      </w:r>
    </w:p>
    <w:p>
      <w:pPr>
        <w:pStyle w:val="Normal"/>
        <w:spacing w:before="0" w:after="200"/>
        <w:jc w:val="center"/>
        <w:rPr/>
      </w:pPr>
      <w:r>
        <w:rPr>
          <w:rFonts w:ascii="黑体" w:hAnsi="黑体" w:cs="黑体" w:eastAsia="黑体"/>
          <w:b/>
          <w:bCs/>
          <w:sz w:val="28"/>
          <w:szCs w:val="28"/>
        </w:rPr>
        <w:t>一、办学成果展策划执行服务功能参数</w:t>
      </w:r>
    </w:p>
    <w:tbl>
      <w:tblPr>
        <w:tblStyle w:val="11"/>
        <w:tblW w:w="9046" w:type="dxa"/>
        <w:jc w:val="left"/>
        <w:tblInd w:w="0" w:type="dxa"/>
        <w:tblLayout w:type="fixed"/>
        <w:tblCellMar>
          <w:top w:w="0" w:type="dxa"/>
          <w:left w:w="10" w:type="dxa"/>
          <w:bottom w:w="0" w:type="dxa"/>
          <w:right w:w="10" w:type="dxa"/>
        </w:tblCellMar>
      </w:tblPr>
      <w:tblGrid>
        <w:gridCol w:w="799"/>
        <w:gridCol w:w="1800"/>
        <w:gridCol w:w="5760"/>
        <w:gridCol w:w="686"/>
      </w:tblGrid>
      <w:tr>
        <w:trPr>
          <w:tblHeader w:val="true"/>
        </w:trPr>
        <w:tc>
          <w:tcPr>
            <w:tcW w:w="799" w:type="dxa"/>
            <w:tcBorders>
              <w:top w:val="single" w:sz="6" w:space="0" w:color="000000"/>
              <w:left w:val="single" w:sz="6" w:space="0" w:color="000000"/>
              <w:bottom w:val="single" w:sz="6" w:space="0" w:color="000000"/>
              <w:right w:val="single" w:sz="6" w:space="0" w:color="000000"/>
            </w:tcBorders>
            <w:shd w:color="auto" w:fill="D9E2F3" w:val="clear"/>
            <w:vAlign w:val="center"/>
          </w:tcPr>
          <w:p>
            <w:pPr>
              <w:pStyle w:val="Normal"/>
              <w:spacing w:before="40" w:after="40"/>
              <w:jc w:val="center"/>
              <w:rPr>
                <w:kern w:val="0"/>
              </w:rPr>
            </w:pPr>
            <w:r>
              <w:rPr>
                <w:rFonts w:ascii="黑体" w:hAnsi="黑体" w:cs="黑体" w:eastAsia="黑体"/>
                <w:b/>
                <w:bCs/>
                <w:kern w:val="0"/>
                <w:sz w:val="28"/>
                <w:szCs w:val="28"/>
              </w:rPr>
              <w:t>序号</w:t>
            </w:r>
          </w:p>
        </w:tc>
        <w:tc>
          <w:tcPr>
            <w:tcW w:w="1800" w:type="dxa"/>
            <w:tcBorders>
              <w:top w:val="single" w:sz="6" w:space="0" w:color="000000"/>
              <w:left w:val="single" w:sz="6" w:space="0" w:color="000000"/>
              <w:bottom w:val="single" w:sz="6" w:space="0" w:color="000000"/>
              <w:right w:val="single" w:sz="6" w:space="0" w:color="000000"/>
            </w:tcBorders>
            <w:shd w:color="auto" w:fill="D9E2F3" w:val="clear"/>
            <w:vAlign w:val="center"/>
          </w:tcPr>
          <w:p>
            <w:pPr>
              <w:pStyle w:val="Normal"/>
              <w:spacing w:before="40" w:after="40"/>
              <w:jc w:val="center"/>
              <w:rPr>
                <w:kern w:val="0"/>
              </w:rPr>
            </w:pPr>
            <w:r>
              <w:rPr>
                <w:rFonts w:ascii="黑体" w:hAnsi="黑体" w:cs="黑体" w:eastAsia="黑体"/>
                <w:b/>
                <w:bCs/>
                <w:kern w:val="0"/>
                <w:sz w:val="28"/>
                <w:szCs w:val="28"/>
              </w:rPr>
              <w:t>服务名称</w:t>
            </w:r>
          </w:p>
        </w:tc>
        <w:tc>
          <w:tcPr>
            <w:tcW w:w="5760" w:type="dxa"/>
            <w:tcBorders>
              <w:top w:val="single" w:sz="6" w:space="0" w:color="000000"/>
              <w:left w:val="single" w:sz="6" w:space="0" w:color="000000"/>
              <w:bottom w:val="single" w:sz="6" w:space="0" w:color="000000"/>
              <w:right w:val="single" w:sz="6" w:space="0" w:color="000000"/>
            </w:tcBorders>
            <w:shd w:color="auto" w:fill="D9E2F3" w:val="clear"/>
            <w:vAlign w:val="center"/>
          </w:tcPr>
          <w:p>
            <w:pPr>
              <w:pStyle w:val="Normal"/>
              <w:spacing w:before="40" w:after="40"/>
              <w:jc w:val="center"/>
              <w:rPr>
                <w:kern w:val="0"/>
              </w:rPr>
            </w:pPr>
            <w:r>
              <w:rPr>
                <w:rFonts w:ascii="黑体" w:hAnsi="黑体" w:cs="黑体" w:eastAsia="黑体"/>
                <w:b/>
                <w:bCs/>
                <w:kern w:val="0"/>
                <w:sz w:val="28"/>
                <w:szCs w:val="28"/>
              </w:rPr>
              <w:t>技术需求</w:t>
            </w:r>
          </w:p>
        </w:tc>
        <w:tc>
          <w:tcPr>
            <w:tcW w:w="686" w:type="dxa"/>
            <w:tcBorders>
              <w:top w:val="single" w:sz="6" w:space="0" w:color="000000"/>
              <w:left w:val="single" w:sz="6" w:space="0" w:color="000000"/>
              <w:bottom w:val="single" w:sz="6" w:space="0" w:color="000000"/>
              <w:right w:val="single" w:sz="6" w:space="0" w:color="000000"/>
            </w:tcBorders>
            <w:shd w:color="auto" w:fill="D9E2F3" w:val="clear"/>
            <w:vAlign w:val="center"/>
          </w:tcPr>
          <w:p>
            <w:pPr>
              <w:pStyle w:val="Normal"/>
              <w:spacing w:before="40" w:after="40"/>
              <w:jc w:val="center"/>
              <w:rPr>
                <w:kern w:val="0"/>
              </w:rPr>
            </w:pPr>
            <w:r>
              <w:rPr>
                <w:rFonts w:ascii="黑体" w:hAnsi="黑体" w:cs="黑体" w:eastAsia="黑体"/>
                <w:b/>
                <w:bCs/>
                <w:kern w:val="0"/>
                <w:sz w:val="28"/>
                <w:szCs w:val="28"/>
              </w:rPr>
              <w:t>数量单位</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整体创意策划</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以习近平新时代中国特色社会主义思想为指导，全面贯彻落实党的二十大和二十届历次全会精神，充分展示广西中医药大学发展历史、办学特色及成果。办学成果展围绕学校发展岁月设置篇章，层层递进展现学校办学积淀与发展成就。▲办学成果展时长：</w:t>
            </w:r>
            <w:r>
              <w:rPr>
                <w:rFonts w:eastAsia="仿宋" w:cs="仿宋"/>
                <w:b w:val="false"/>
                <w:bCs w:val="false"/>
                <w:kern w:val="0"/>
                <w:sz w:val="24"/>
                <w:szCs w:val="24"/>
              </w:rPr>
              <w:t>100-120</w:t>
            </w:r>
            <w:r>
              <w:rPr>
                <w:rFonts w:ascii="仿宋" w:hAnsi="仿宋" w:cs="仿宋"/>
                <w:b w:val="false"/>
                <w:bCs w:val="false"/>
                <w:kern w:val="0"/>
                <w:sz w:val="24"/>
                <w:szCs w:val="24"/>
              </w:rPr>
              <w:t>分钟。▲活动节目：不少于</w:t>
            </w:r>
            <w:r>
              <w:rPr>
                <w:rFonts w:eastAsia="仿宋" w:cs="仿宋"/>
                <w:b w:val="false"/>
                <w:bCs w:val="false"/>
                <w:kern w:val="0"/>
                <w:sz w:val="24"/>
                <w:szCs w:val="24"/>
              </w:rPr>
              <w:t>14</w:t>
            </w:r>
            <w:r>
              <w:rPr>
                <w:rFonts w:ascii="仿宋" w:hAnsi="仿宋" w:cs="仿宋"/>
                <w:b w:val="false"/>
                <w:bCs w:val="false"/>
                <w:kern w:val="0"/>
                <w:sz w:val="24"/>
                <w:szCs w:val="24"/>
              </w:rPr>
              <w:t>个，形式包含但不限于篇章小短片、文艺节目、特别仪式、访谈等。</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2</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节目创作与编排</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w:t>
            </w:r>
            <w:r>
              <w:rPr>
                <w:rFonts w:ascii="仿宋" w:hAnsi="仿宋" w:cs="仿宋"/>
                <w:b w:val="false"/>
                <w:bCs w:val="false"/>
                <w:kern w:val="0"/>
                <w:sz w:val="24"/>
                <w:szCs w:val="24"/>
              </w:rPr>
              <w:t>负责办学成果展节目编排与创作。采用独领唱、小组唱、合唱、小音乐剧、舞蹈、情景剧、朗诵、创意秀、快闪等多种艺术形式，配合现场主持、短片播放等环节。以本校学生、教职员工、附属单位、退休教师、优秀校友为表演主体。办学成果展打造讲求立意高远、思想高深、格调高雅、呈现高级，专属打造富有学校烙印的节目。</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3</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短片制作</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w:t>
            </w:r>
            <w:r>
              <w:rPr>
                <w:rFonts w:ascii="仿宋" w:hAnsi="仿宋" w:cs="仿宋"/>
                <w:b w:val="false"/>
                <w:bCs w:val="false"/>
                <w:kern w:val="0"/>
                <w:sz w:val="24"/>
                <w:szCs w:val="24"/>
              </w:rPr>
              <w:t>负责办学成果展片头制作、大屏幕动态素材制作、篇章短片制作、后期晚会剪辑与包装。节目制作追求精致唯美，较为客观地还原当年环境和事件，以细节打造真实，以真实感染观众。</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4</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音乐创作与录制</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w:t>
            </w:r>
            <w:r>
              <w:rPr>
                <w:rFonts w:ascii="仿宋" w:hAnsi="仿宋" w:cs="仿宋"/>
                <w:b w:val="false"/>
                <w:bCs w:val="false"/>
                <w:kern w:val="0"/>
                <w:sz w:val="24"/>
                <w:szCs w:val="24"/>
              </w:rPr>
              <w:t>负责办学成果展音乐创作与录制。</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5</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舞美布置与设备安装调试</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w:t>
            </w:r>
            <w:r>
              <w:rPr>
                <w:rFonts w:ascii="仿宋" w:hAnsi="仿宋" w:cs="仿宋"/>
                <w:b w:val="false"/>
                <w:bCs w:val="false"/>
                <w:kern w:val="0"/>
                <w:sz w:val="24"/>
                <w:szCs w:val="24"/>
              </w:rPr>
              <w:t>负责办学成果展场地和舞美布置、音响和灯光设备安装调试。现场布置有超过</w:t>
            </w:r>
            <w:r>
              <w:rPr>
                <w:rFonts w:eastAsia="仿宋" w:cs="仿宋"/>
                <w:b w:val="false"/>
                <w:bCs w:val="false"/>
                <w:kern w:val="0"/>
                <w:sz w:val="24"/>
                <w:szCs w:val="24"/>
              </w:rPr>
              <w:t>120</w:t>
            </w:r>
            <w:r>
              <w:rPr>
                <w:rFonts w:ascii="仿宋" w:hAnsi="仿宋" w:cs="仿宋"/>
                <w:b w:val="false"/>
                <w:bCs w:val="false"/>
                <w:kern w:val="0"/>
                <w:sz w:val="24"/>
                <w:szCs w:val="24"/>
              </w:rPr>
              <w:t>平米</w:t>
            </w:r>
            <w:r>
              <w:rPr>
                <w:rFonts w:eastAsia="仿宋" w:cs="仿宋"/>
                <w:b w:val="false"/>
                <w:bCs w:val="false"/>
                <w:kern w:val="0"/>
                <w:sz w:val="24"/>
                <w:szCs w:val="24"/>
              </w:rPr>
              <w:t>P2.5</w:t>
            </w:r>
            <w:r>
              <w:rPr>
                <w:rFonts w:ascii="仿宋" w:hAnsi="仿宋" w:cs="仿宋"/>
                <w:b w:val="false"/>
                <w:bCs w:val="false"/>
                <w:kern w:val="0"/>
                <w:sz w:val="24"/>
                <w:szCs w:val="24"/>
              </w:rPr>
              <w:t>高亮主屏幕，超过</w:t>
            </w:r>
            <w:r>
              <w:rPr>
                <w:rFonts w:eastAsia="仿宋" w:cs="仿宋"/>
                <w:b w:val="false"/>
                <w:bCs w:val="false"/>
                <w:kern w:val="0"/>
                <w:sz w:val="24"/>
                <w:szCs w:val="24"/>
              </w:rPr>
              <w:t>20</w:t>
            </w:r>
            <w:r>
              <w:rPr>
                <w:rFonts w:ascii="仿宋" w:hAnsi="仿宋" w:cs="仿宋"/>
                <w:b w:val="false"/>
                <w:bCs w:val="false"/>
                <w:kern w:val="0"/>
                <w:sz w:val="24"/>
                <w:szCs w:val="24"/>
              </w:rPr>
              <w:t>平米主屏旁边副屏</w:t>
            </w:r>
            <w:r>
              <w:rPr>
                <w:rFonts w:eastAsia="仿宋" w:cs="仿宋"/>
                <w:b w:val="false"/>
                <w:bCs w:val="false"/>
                <w:kern w:val="0"/>
                <w:sz w:val="24"/>
                <w:szCs w:val="24"/>
              </w:rPr>
              <w:t>2</w:t>
            </w:r>
            <w:r>
              <w:rPr>
                <w:rFonts w:ascii="仿宋" w:hAnsi="仿宋" w:cs="仿宋"/>
                <w:b w:val="false"/>
                <w:bCs w:val="false"/>
                <w:kern w:val="0"/>
                <w:sz w:val="24"/>
                <w:szCs w:val="24"/>
              </w:rPr>
              <w:t>组，超过</w:t>
            </w:r>
            <w:r>
              <w:rPr>
                <w:rFonts w:eastAsia="仿宋" w:cs="仿宋"/>
                <w:b w:val="false"/>
                <w:bCs w:val="false"/>
                <w:kern w:val="0"/>
                <w:sz w:val="24"/>
                <w:szCs w:val="24"/>
              </w:rPr>
              <w:t>6</w:t>
            </w:r>
            <w:r>
              <w:rPr>
                <w:rFonts w:ascii="仿宋" w:hAnsi="仿宋" w:cs="仿宋"/>
                <w:b w:val="false"/>
                <w:bCs w:val="false"/>
                <w:kern w:val="0"/>
                <w:sz w:val="24"/>
                <w:szCs w:val="24"/>
              </w:rPr>
              <w:t>平米侧架造型屏幕</w:t>
            </w:r>
            <w:r>
              <w:rPr>
                <w:rFonts w:eastAsia="仿宋" w:cs="仿宋"/>
                <w:b w:val="false"/>
                <w:bCs w:val="false"/>
                <w:kern w:val="0"/>
                <w:sz w:val="24"/>
                <w:szCs w:val="24"/>
              </w:rPr>
              <w:t>8</w:t>
            </w:r>
            <w:r>
              <w:rPr>
                <w:rFonts w:ascii="仿宋" w:hAnsi="仿宋" w:cs="仿宋"/>
                <w:b w:val="false"/>
                <w:bCs w:val="false"/>
                <w:kern w:val="0"/>
                <w:sz w:val="24"/>
                <w:szCs w:val="24"/>
              </w:rPr>
              <w:t>组，布置有超过</w:t>
            </w:r>
            <w:r>
              <w:rPr>
                <w:rFonts w:eastAsia="仿宋" w:cs="仿宋"/>
                <w:b w:val="false"/>
                <w:bCs w:val="false"/>
                <w:kern w:val="0"/>
                <w:sz w:val="24"/>
                <w:szCs w:val="24"/>
              </w:rPr>
              <w:t>100</w:t>
            </w:r>
            <w:r>
              <w:rPr>
                <w:rFonts w:ascii="仿宋" w:hAnsi="仿宋" w:cs="仿宋"/>
                <w:b w:val="false"/>
                <w:bCs w:val="false"/>
                <w:kern w:val="0"/>
                <w:sz w:val="24"/>
                <w:szCs w:val="24"/>
              </w:rPr>
              <w:t>盏专业灯光，同时布置有高质量音响。▲舞美布置完成后负责办学成果展当天及</w:t>
            </w:r>
            <w:r>
              <w:rPr>
                <w:rFonts w:eastAsia="仿宋" w:cs="仿宋"/>
                <w:b w:val="false"/>
                <w:bCs w:val="false"/>
                <w:kern w:val="0"/>
                <w:sz w:val="24"/>
                <w:szCs w:val="24"/>
              </w:rPr>
              <w:t>2</w:t>
            </w:r>
            <w:r>
              <w:rPr>
                <w:rFonts w:ascii="仿宋" w:hAnsi="仿宋" w:cs="仿宋"/>
                <w:b w:val="false"/>
                <w:bCs w:val="false"/>
                <w:kern w:val="0"/>
                <w:sz w:val="24"/>
                <w:szCs w:val="24"/>
              </w:rPr>
              <w:t>次以上彩排的音响和灯光设备调试。</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6</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服装化妆道具</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w:t>
            </w:r>
            <w:r>
              <w:rPr>
                <w:rFonts w:ascii="仿宋" w:hAnsi="仿宋" w:cs="仿宋"/>
                <w:b w:val="false"/>
                <w:bCs w:val="false"/>
                <w:kern w:val="0"/>
                <w:sz w:val="24"/>
                <w:szCs w:val="24"/>
              </w:rPr>
              <w:t>负责办学成果展所有节目参与人员服装、化妆和道具的设计服务，根据节目需求针对性设计，烘托节目氛围，渲染现场情绪。</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7</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物料设计制作</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w:t>
            </w:r>
            <w:r>
              <w:rPr>
                <w:rFonts w:ascii="仿宋" w:hAnsi="仿宋" w:cs="仿宋"/>
                <w:b w:val="false"/>
                <w:bCs w:val="false"/>
                <w:kern w:val="0"/>
                <w:sz w:val="24"/>
                <w:szCs w:val="24"/>
              </w:rPr>
              <w:t>设计制作与办学成果展相关物料，包括但不限于：节目单、邀请函、活动现场宣传背板、相关节目</w:t>
            </w:r>
            <w:r>
              <w:rPr>
                <w:rFonts w:eastAsia="仿宋" w:cs="仿宋"/>
                <w:b w:val="false"/>
                <w:bCs w:val="false"/>
                <w:kern w:val="0"/>
                <w:sz w:val="24"/>
                <w:szCs w:val="24"/>
              </w:rPr>
              <w:t>LED</w:t>
            </w:r>
            <w:r>
              <w:rPr>
                <w:rFonts w:ascii="仿宋" w:hAnsi="仿宋" w:cs="仿宋"/>
                <w:b w:val="false"/>
                <w:bCs w:val="false"/>
                <w:kern w:val="0"/>
                <w:sz w:val="24"/>
                <w:szCs w:val="24"/>
              </w:rPr>
              <w:t>静态或动态背景、观众互动道具、氛围区服装、纪念光盘刻制、鲜花、领导及嘉宾（</w:t>
            </w:r>
            <w:r>
              <w:rPr>
                <w:rFonts w:eastAsia="仿宋" w:cs="仿宋"/>
                <w:b w:val="false"/>
                <w:bCs w:val="false"/>
                <w:kern w:val="0"/>
                <w:sz w:val="24"/>
                <w:szCs w:val="24"/>
              </w:rPr>
              <w:t>100</w:t>
            </w:r>
            <w:r>
              <w:rPr>
                <w:rFonts w:ascii="仿宋" w:hAnsi="仿宋" w:cs="仿宋"/>
                <w:b w:val="false"/>
                <w:bCs w:val="false"/>
                <w:kern w:val="0"/>
                <w:sz w:val="24"/>
                <w:szCs w:val="24"/>
              </w:rPr>
              <w:t>人）及观众（</w:t>
            </w:r>
            <w:r>
              <w:rPr>
                <w:rFonts w:eastAsia="仿宋" w:cs="仿宋"/>
                <w:b w:val="false"/>
                <w:bCs w:val="false"/>
                <w:kern w:val="0"/>
                <w:sz w:val="24"/>
                <w:szCs w:val="24"/>
              </w:rPr>
              <w:t>4000</w:t>
            </w:r>
            <w:r>
              <w:rPr>
                <w:rFonts w:ascii="仿宋" w:hAnsi="仿宋" w:cs="仿宋"/>
                <w:b w:val="false"/>
                <w:bCs w:val="false"/>
                <w:kern w:val="0"/>
                <w:sz w:val="24"/>
                <w:szCs w:val="24"/>
              </w:rPr>
              <w:t>人）席位布置及对应门票、完整晚会光盘刻制等。</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8</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主持人培训及主持词撰写</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本次办学成果展设置</w:t>
            </w:r>
            <w:r>
              <w:rPr>
                <w:rFonts w:eastAsia="仿宋" w:cs="仿宋"/>
                <w:b w:val="false"/>
                <w:bCs w:val="false"/>
                <w:kern w:val="0"/>
                <w:sz w:val="24"/>
                <w:szCs w:val="24"/>
              </w:rPr>
              <w:t>3</w:t>
            </w:r>
            <w:r>
              <w:rPr>
                <w:rFonts w:ascii="仿宋" w:hAnsi="仿宋" w:cs="仿宋"/>
                <w:b w:val="false"/>
                <w:bCs w:val="false"/>
                <w:kern w:val="0"/>
                <w:sz w:val="24"/>
                <w:szCs w:val="24"/>
              </w:rPr>
              <w:t>组共</w:t>
            </w:r>
            <w:r>
              <w:rPr>
                <w:rFonts w:eastAsia="仿宋" w:cs="仿宋"/>
                <w:b w:val="false"/>
                <w:bCs w:val="false"/>
                <w:kern w:val="0"/>
                <w:sz w:val="24"/>
                <w:szCs w:val="24"/>
              </w:rPr>
              <w:t>6</w:t>
            </w:r>
            <w:r>
              <w:rPr>
                <w:rFonts w:ascii="仿宋" w:hAnsi="仿宋" w:cs="仿宋"/>
                <w:b w:val="false"/>
                <w:bCs w:val="false"/>
                <w:kern w:val="0"/>
                <w:sz w:val="24"/>
                <w:szCs w:val="24"/>
              </w:rPr>
              <w:t>位主持人。负责对主持人进行培训，文案团队对主持词进行稿件撰写。</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9</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录播及转播</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w:t>
            </w:r>
            <w:r>
              <w:rPr>
                <w:rFonts w:ascii="仿宋" w:hAnsi="仿宋" w:cs="仿宋"/>
                <w:b w:val="false"/>
                <w:bCs w:val="false"/>
                <w:kern w:val="0"/>
                <w:sz w:val="24"/>
                <w:szCs w:val="24"/>
              </w:rPr>
              <w:t>采用多机位专业设备进行全程高清录制（画质不低于</w:t>
            </w:r>
            <w:r>
              <w:rPr>
                <w:rFonts w:eastAsia="仿宋" w:cs="仿宋"/>
                <w:b w:val="false"/>
                <w:bCs w:val="false"/>
                <w:kern w:val="0"/>
                <w:sz w:val="24"/>
                <w:szCs w:val="24"/>
              </w:rPr>
              <w:t>1080P</w:t>
            </w:r>
            <w:r>
              <w:rPr>
                <w:rFonts w:ascii="仿宋" w:hAnsi="仿宋" w:cs="仿宋"/>
                <w:b w:val="false"/>
                <w:bCs w:val="false"/>
                <w:kern w:val="0"/>
                <w:sz w:val="24"/>
                <w:szCs w:val="24"/>
              </w:rPr>
              <w:t>），覆盖舞台全景、节目特写、观众席画面等多角度拍摄，无画面缺失、无音频断档。实现现场实时转播，保障主屏及分会场画面同步。具备线上转播推流能力，适配校园官方平台。配备专业技术值守人员全程在岗。交付原始拍摄素材及剪辑完成完整版视频。</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10</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人员配置</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w:t>
            </w:r>
            <w:r>
              <w:rPr>
                <w:rFonts w:ascii="仿宋" w:hAnsi="仿宋" w:cs="仿宋"/>
                <w:b w:val="false"/>
                <w:bCs w:val="false"/>
                <w:kern w:val="0"/>
                <w:sz w:val="24"/>
                <w:szCs w:val="24"/>
              </w:rPr>
              <w:t>主创团队成员不少于</w:t>
            </w:r>
            <w:r>
              <w:rPr>
                <w:rFonts w:eastAsia="仿宋" w:cs="仿宋"/>
                <w:b w:val="false"/>
                <w:bCs w:val="false"/>
                <w:kern w:val="0"/>
                <w:sz w:val="24"/>
                <w:szCs w:val="24"/>
              </w:rPr>
              <w:t>10</w:t>
            </w:r>
            <w:r>
              <w:rPr>
                <w:rFonts w:ascii="仿宋" w:hAnsi="仿宋" w:cs="仿宋"/>
                <w:b w:val="false"/>
                <w:bCs w:val="false"/>
                <w:kern w:val="0"/>
                <w:sz w:val="24"/>
                <w:szCs w:val="24"/>
              </w:rPr>
              <w:t>人，至少包含导演</w:t>
            </w:r>
            <w:r>
              <w:rPr>
                <w:rFonts w:eastAsia="仿宋" w:cs="仿宋"/>
                <w:b w:val="false"/>
                <w:bCs w:val="false"/>
                <w:kern w:val="0"/>
                <w:sz w:val="24"/>
                <w:szCs w:val="24"/>
              </w:rPr>
              <w:t>1</w:t>
            </w:r>
            <w:r>
              <w:rPr>
                <w:rFonts w:ascii="仿宋" w:hAnsi="仿宋" w:cs="仿宋"/>
                <w:b w:val="false"/>
                <w:bCs w:val="false"/>
                <w:kern w:val="0"/>
                <w:sz w:val="24"/>
                <w:szCs w:val="24"/>
              </w:rPr>
              <w:t>名、舞美设计</w:t>
            </w:r>
            <w:r>
              <w:rPr>
                <w:rFonts w:eastAsia="仿宋" w:cs="仿宋"/>
                <w:b w:val="false"/>
                <w:bCs w:val="false"/>
                <w:kern w:val="0"/>
                <w:sz w:val="24"/>
                <w:szCs w:val="24"/>
              </w:rPr>
              <w:t>1</w:t>
            </w:r>
            <w:r>
              <w:rPr>
                <w:rFonts w:ascii="仿宋" w:hAnsi="仿宋" w:cs="仿宋"/>
                <w:b w:val="false"/>
                <w:bCs w:val="false"/>
                <w:kern w:val="0"/>
                <w:sz w:val="24"/>
                <w:szCs w:val="24"/>
              </w:rPr>
              <w:t>名、灯光音响师</w:t>
            </w:r>
            <w:r>
              <w:rPr>
                <w:rFonts w:eastAsia="仿宋" w:cs="仿宋"/>
                <w:b w:val="false"/>
                <w:bCs w:val="false"/>
                <w:kern w:val="0"/>
                <w:sz w:val="24"/>
                <w:szCs w:val="24"/>
              </w:rPr>
              <w:t>1</w:t>
            </w:r>
            <w:r>
              <w:rPr>
                <w:rFonts w:ascii="仿宋" w:hAnsi="仿宋" w:cs="仿宋"/>
                <w:b w:val="false"/>
                <w:bCs w:val="false"/>
                <w:kern w:val="0"/>
                <w:sz w:val="24"/>
                <w:szCs w:val="24"/>
              </w:rPr>
              <w:t>名、安全负责人</w:t>
            </w:r>
            <w:r>
              <w:rPr>
                <w:rFonts w:eastAsia="仿宋" w:cs="仿宋"/>
                <w:b w:val="false"/>
                <w:bCs w:val="false"/>
                <w:kern w:val="0"/>
                <w:sz w:val="24"/>
                <w:szCs w:val="24"/>
              </w:rPr>
              <w:t>1</w:t>
            </w:r>
            <w:r>
              <w:rPr>
                <w:rFonts w:ascii="仿宋" w:hAnsi="仿宋" w:cs="仿宋"/>
                <w:b w:val="false"/>
                <w:bCs w:val="false"/>
                <w:kern w:val="0"/>
                <w:sz w:val="24"/>
                <w:szCs w:val="24"/>
              </w:rPr>
              <w:t>名。▲拟派项目负责人须具有</w:t>
            </w:r>
            <w:r>
              <w:rPr>
                <w:rFonts w:eastAsia="仿宋" w:cs="仿宋"/>
                <w:b w:val="false"/>
                <w:bCs w:val="false"/>
                <w:kern w:val="0"/>
                <w:sz w:val="24"/>
                <w:szCs w:val="24"/>
              </w:rPr>
              <w:t>5</w:t>
            </w:r>
            <w:r>
              <w:rPr>
                <w:rFonts w:ascii="仿宋" w:hAnsi="仿宋" w:cs="仿宋"/>
                <w:b w:val="false"/>
                <w:bCs w:val="false"/>
                <w:kern w:val="0"/>
                <w:sz w:val="24"/>
                <w:szCs w:val="24"/>
              </w:rPr>
              <w:t>年以上晚会或舞台类活动项目管理经验，近</w:t>
            </w:r>
            <w:r>
              <w:rPr>
                <w:rFonts w:eastAsia="仿宋" w:cs="仿宋"/>
                <w:b w:val="false"/>
                <w:bCs w:val="false"/>
                <w:kern w:val="0"/>
                <w:sz w:val="24"/>
                <w:szCs w:val="24"/>
              </w:rPr>
              <w:t>3</w:t>
            </w:r>
            <w:r>
              <w:rPr>
                <w:rFonts w:ascii="仿宋" w:hAnsi="仿宋" w:cs="仿宋"/>
                <w:b w:val="false"/>
                <w:bCs w:val="false"/>
                <w:kern w:val="0"/>
                <w:sz w:val="24"/>
                <w:szCs w:val="24"/>
              </w:rPr>
              <w:t>年担任过至少</w:t>
            </w:r>
            <w:r>
              <w:rPr>
                <w:rFonts w:eastAsia="仿宋" w:cs="仿宋"/>
                <w:b w:val="false"/>
                <w:bCs w:val="false"/>
                <w:kern w:val="0"/>
                <w:sz w:val="24"/>
                <w:szCs w:val="24"/>
              </w:rPr>
              <w:t>2</w:t>
            </w:r>
            <w:r>
              <w:rPr>
                <w:rFonts w:ascii="仿宋" w:hAnsi="仿宋" w:cs="仿宋"/>
                <w:b w:val="false"/>
                <w:bCs w:val="false"/>
                <w:kern w:val="0"/>
                <w:sz w:val="24"/>
                <w:szCs w:val="24"/>
              </w:rPr>
              <w:t>个同类型项目负责人。供应商业绩：须具有同类大型晚会或舞台类活动策划执行服务经验（</w:t>
            </w:r>
            <w:r>
              <w:rPr>
                <w:rFonts w:eastAsia="仿宋" w:cs="仿宋"/>
                <w:b w:val="false"/>
                <w:bCs w:val="false"/>
                <w:kern w:val="0"/>
                <w:sz w:val="24"/>
                <w:szCs w:val="24"/>
              </w:rPr>
              <w:t>2018</w:t>
            </w:r>
            <w:r>
              <w:rPr>
                <w:rFonts w:ascii="仿宋" w:hAnsi="仿宋" w:cs="仿宋"/>
                <w:b w:val="false"/>
                <w:bCs w:val="false"/>
                <w:kern w:val="0"/>
                <w:sz w:val="24"/>
                <w:szCs w:val="24"/>
              </w:rPr>
              <w:t>年</w:t>
            </w:r>
            <w:r>
              <w:rPr>
                <w:rFonts w:eastAsia="仿宋" w:cs="仿宋"/>
                <w:b w:val="false"/>
                <w:bCs w:val="false"/>
                <w:kern w:val="0"/>
                <w:sz w:val="24"/>
                <w:szCs w:val="24"/>
              </w:rPr>
              <w:t>1</w:t>
            </w:r>
            <w:r>
              <w:rPr>
                <w:rFonts w:ascii="仿宋" w:hAnsi="仿宋" w:cs="仿宋"/>
                <w:b w:val="false"/>
                <w:bCs w:val="false"/>
                <w:kern w:val="0"/>
                <w:sz w:val="24"/>
                <w:szCs w:val="24"/>
              </w:rPr>
              <w:t>月</w:t>
            </w:r>
            <w:r>
              <w:rPr>
                <w:rFonts w:eastAsia="仿宋" w:cs="仿宋"/>
                <w:b w:val="false"/>
                <w:bCs w:val="false"/>
                <w:kern w:val="0"/>
                <w:sz w:val="24"/>
                <w:szCs w:val="24"/>
              </w:rPr>
              <w:t>1</w:t>
            </w:r>
            <w:r>
              <w:rPr>
                <w:rFonts w:ascii="仿宋" w:hAnsi="仿宋" w:cs="仿宋"/>
                <w:b w:val="false"/>
                <w:bCs w:val="false"/>
                <w:kern w:val="0"/>
                <w:sz w:val="24"/>
                <w:szCs w:val="24"/>
              </w:rPr>
              <w:t>日以来）。</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r>
        <w:trPr/>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11</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ascii="仿宋" w:hAnsi="仿宋" w:cs="仿宋"/>
                <w:b w:val="false"/>
                <w:bCs w:val="false"/>
                <w:kern w:val="0"/>
                <w:sz w:val="24"/>
                <w:szCs w:val="24"/>
              </w:rPr>
              <w:t>安全保障</w:t>
            </w:r>
          </w:p>
        </w:tc>
        <w:tc>
          <w:tcPr>
            <w:tcW w:w="5760"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left"/>
              <w:rPr>
                <w:kern w:val="0"/>
              </w:rPr>
            </w:pPr>
            <w:r>
              <w:rPr>
                <w:rFonts w:ascii="仿宋" w:hAnsi="仿宋" w:cs="仿宋"/>
                <w:b w:val="false"/>
                <w:bCs w:val="false"/>
                <w:kern w:val="0"/>
                <w:sz w:val="24"/>
                <w:szCs w:val="24"/>
              </w:rPr>
              <w:t>排练期间配合校方做好安全教育工作；演出前做好场地防灾检查；演出期间配备完善安保体系，确保紧急逃生通道畅通、场地设备无隐患；确保设施设备符合安全要求，用电符合安全标准。</w:t>
            </w:r>
          </w:p>
        </w:tc>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before="40" w:after="40"/>
              <w:jc w:val="center"/>
              <w:rPr>
                <w:kern w:val="0"/>
              </w:rPr>
            </w:pPr>
            <w:r>
              <w:rPr>
                <w:rFonts w:eastAsia="仿宋" w:cs="仿宋"/>
                <w:b w:val="false"/>
                <w:bCs w:val="false"/>
                <w:kern w:val="0"/>
                <w:sz w:val="24"/>
                <w:szCs w:val="24"/>
              </w:rPr>
              <w:t>1</w:t>
            </w:r>
            <w:r>
              <w:rPr>
                <w:rFonts w:ascii="仿宋" w:hAnsi="仿宋" w:cs="仿宋"/>
                <w:b w:val="false"/>
                <w:bCs w:val="false"/>
                <w:kern w:val="0"/>
                <w:sz w:val="24"/>
                <w:szCs w:val="24"/>
              </w:rPr>
              <w:t>项</w:t>
            </w:r>
          </w:p>
        </w:tc>
      </w:tr>
    </w:tbl>
    <w:p>
      <w:pPr>
        <w:pStyle w:val="Normal"/>
        <w:spacing w:before="400" w:after="0"/>
        <w:rPr/>
      </w:pPr>
      <w:r>
        <w:rPr>
          <w:rFonts w:ascii="黑体" w:hAnsi="黑体" w:cs="黑体" w:eastAsia="黑体"/>
          <w:b/>
          <w:bCs/>
          <w:sz w:val="28"/>
          <w:szCs w:val="28"/>
        </w:rPr>
        <w:t>二、商务要求</w:t>
      </w:r>
    </w:p>
    <w:p>
      <w:pPr>
        <w:pStyle w:val="Normal"/>
        <w:spacing w:lineRule="auto" w:line="480" w:before="200" w:after="0"/>
        <w:ind w:firstLine="560"/>
        <w:rPr/>
      </w:pPr>
      <w:r>
        <w:rPr>
          <w:rFonts w:eastAsia="仿宋" w:cs="仿宋"/>
          <w:sz w:val="28"/>
          <w:szCs w:val="28"/>
        </w:rPr>
        <w:t>1.</w:t>
      </w:r>
      <w:r>
        <w:rPr>
          <w:rFonts w:ascii="仿宋" w:hAnsi="仿宋" w:cs="仿宋"/>
          <w:sz w:val="28"/>
          <w:szCs w:val="28"/>
        </w:rPr>
        <w:t>合同签订期：自成交通知书发出之后</w:t>
      </w:r>
      <w:r>
        <w:rPr>
          <w:rFonts w:eastAsia="仿宋" w:cs="仿宋"/>
          <w:sz w:val="28"/>
          <w:szCs w:val="28"/>
        </w:rPr>
        <w:t>30</w:t>
      </w:r>
      <w:r>
        <w:rPr>
          <w:rFonts w:ascii="仿宋" w:hAnsi="仿宋" w:cs="仿宋"/>
          <w:sz w:val="28"/>
          <w:szCs w:val="28"/>
        </w:rPr>
        <w:t>日内。</w:t>
      </w:r>
    </w:p>
    <w:p>
      <w:pPr>
        <w:pStyle w:val="Normal"/>
        <w:spacing w:lineRule="auto" w:line="480"/>
        <w:ind w:firstLine="560"/>
        <w:rPr/>
      </w:pPr>
      <w:r>
        <w:rPr>
          <w:rFonts w:eastAsia="仿宋" w:cs="仿宋"/>
          <w:sz w:val="28"/>
          <w:szCs w:val="28"/>
        </w:rPr>
        <w:t>2.</w:t>
      </w:r>
      <w:r>
        <w:rPr>
          <w:rFonts w:ascii="仿宋" w:hAnsi="仿宋" w:cs="仿宋"/>
          <w:sz w:val="28"/>
          <w:szCs w:val="28"/>
        </w:rPr>
        <w:t>服务（实施）时间：合同签订之日起至活动结束验收通过止。</w:t>
      </w:r>
    </w:p>
    <w:p>
      <w:pPr>
        <w:pStyle w:val="Normal"/>
        <w:spacing w:lineRule="auto" w:line="480"/>
        <w:ind w:firstLine="560"/>
        <w:rPr/>
      </w:pPr>
      <w:r>
        <w:rPr>
          <w:rFonts w:eastAsia="仿宋" w:cs="仿宋"/>
          <w:sz w:val="28"/>
          <w:szCs w:val="28"/>
        </w:rPr>
        <w:t>3.</w:t>
      </w:r>
      <w:r>
        <w:rPr>
          <w:rFonts w:ascii="仿宋" w:hAnsi="仿宋" w:cs="仿宋"/>
          <w:sz w:val="28"/>
          <w:szCs w:val="28"/>
        </w:rPr>
        <w:t>服务（实施）地点：广西中医药大学仙葫校区，采购人指定地点。</w:t>
      </w:r>
    </w:p>
    <w:p>
      <w:pPr>
        <w:pStyle w:val="Normal"/>
        <w:spacing w:lineRule="auto" w:line="480"/>
        <w:ind w:firstLine="560"/>
        <w:rPr/>
      </w:pPr>
      <w:r>
        <w:rPr>
          <w:rFonts w:eastAsia="仿宋" w:cs="仿宋"/>
          <w:sz w:val="28"/>
          <w:szCs w:val="28"/>
        </w:rPr>
        <w:t>4.</w:t>
      </w:r>
      <w:r>
        <w:rPr>
          <w:rFonts w:ascii="仿宋" w:hAnsi="仿宋" w:cs="仿宋"/>
          <w:sz w:val="28"/>
          <w:szCs w:val="28"/>
        </w:rPr>
        <w:t>报价要求：本次报价须为人民币报价，包含服务交付成果、设计、编绘、组织、策划、开发、调研、技术协助、培训、技术指导等类似服务内容的全部费用。对于本文件中明确列明必须报价的货物或服务，供应商应分别报价。对于本文件中未列明而供应商认为必需的费用也需列入总报价。合同实施时，采购人将不予支付成交供应商没有列入的项目费用，并认为此项目的费用已包括在响应总报价中。</w:t>
      </w:r>
    </w:p>
    <w:p>
      <w:pPr>
        <w:pStyle w:val="Normal"/>
        <w:spacing w:lineRule="auto" w:line="480"/>
        <w:ind w:firstLine="560"/>
        <w:rPr/>
      </w:pPr>
      <w:r>
        <w:rPr>
          <w:rFonts w:eastAsia="仿宋" w:cs="仿宋"/>
          <w:sz w:val="28"/>
          <w:szCs w:val="28"/>
        </w:rPr>
        <w:t>5.</w:t>
      </w:r>
      <w:r>
        <w:rPr>
          <w:rFonts w:ascii="仿宋" w:hAnsi="仿宋" w:cs="仿宋"/>
          <w:sz w:val="28"/>
          <w:szCs w:val="28"/>
        </w:rPr>
        <w:t>验收标准：验收标准执行现行的强制执行的国家、行业、地方标准。</w:t>
      </w:r>
    </w:p>
    <w:p>
      <w:pPr>
        <w:pStyle w:val="Normal"/>
        <w:spacing w:lineRule="auto" w:line="480"/>
        <w:ind w:firstLine="560"/>
        <w:rPr/>
      </w:pPr>
      <w:r>
        <w:rPr>
          <w:rFonts w:eastAsia="仿宋" w:cs="仿宋"/>
          <w:sz w:val="28"/>
          <w:szCs w:val="28"/>
        </w:rPr>
        <w:t>6.</w:t>
      </w:r>
      <w:r>
        <w:rPr>
          <w:rFonts w:ascii="仿宋" w:hAnsi="仿宋" w:cs="仿宋"/>
          <w:sz w:val="28"/>
          <w:szCs w:val="28"/>
        </w:rPr>
        <w:t>付款方式、时间及条件：详见采购文件合同主要条款格式部分。</w:t>
      </w:r>
    </w:p>
    <w:p>
      <w:pPr>
        <w:pStyle w:val="Normal"/>
        <w:spacing w:lineRule="auto" w:line="480"/>
        <w:ind w:firstLine="560"/>
        <w:rPr/>
      </w:pPr>
      <w:r>
        <w:rPr>
          <w:rFonts w:eastAsia="仿宋" w:cs="仿宋"/>
          <w:sz w:val="28"/>
          <w:szCs w:val="28"/>
        </w:rPr>
        <w:t>7.</w:t>
      </w:r>
      <w:r>
        <w:rPr>
          <w:rFonts w:ascii="仿宋" w:hAnsi="仿宋" w:cs="仿宋"/>
          <w:sz w:val="28"/>
          <w:szCs w:val="28"/>
        </w:rPr>
        <w:t>履约保证金：详见采购文件合同主要条款格式部分。</w:t>
      </w:r>
    </w:p>
    <w:p>
      <w:pPr>
        <w:pStyle w:val="Normal"/>
        <w:spacing w:lineRule="auto" w:line="480"/>
        <w:ind w:firstLine="560"/>
        <w:rPr/>
      </w:pPr>
      <w:r>
        <w:rPr>
          <w:rFonts w:eastAsia="仿宋" w:cs="仿宋"/>
          <w:b/>
          <w:bCs/>
          <w:sz w:val="28"/>
          <w:szCs w:val="28"/>
        </w:rPr>
        <w:t>8.</w:t>
      </w:r>
      <w:r>
        <w:rPr>
          <w:rFonts w:ascii="仿宋" w:hAnsi="仿宋" w:cs="仿宋"/>
          <w:b/>
          <w:bCs/>
          <w:sz w:val="28"/>
          <w:szCs w:val="28"/>
        </w:rPr>
        <w:t>时间安排：</w:t>
      </w:r>
    </w:p>
    <w:p>
      <w:pPr>
        <w:pStyle w:val="Normal"/>
        <w:spacing w:lineRule="auto" w:line="480"/>
        <w:ind w:firstLine="560"/>
        <w:rPr/>
      </w:pPr>
      <w:r>
        <w:rPr>
          <w:rFonts w:ascii="仿宋" w:hAnsi="仿宋" w:cs="仿宋"/>
          <w:sz w:val="28"/>
          <w:szCs w:val="28"/>
        </w:rPr>
        <w:t>（</w:t>
      </w:r>
      <w:r>
        <w:rPr>
          <w:rFonts w:eastAsia="仿宋" w:cs="仿宋"/>
          <w:sz w:val="28"/>
          <w:szCs w:val="28"/>
        </w:rPr>
        <w:t>1</w:t>
      </w:r>
      <w:r>
        <w:rPr>
          <w:rFonts w:ascii="仿宋" w:hAnsi="仿宋" w:cs="仿宋"/>
          <w:sz w:val="28"/>
          <w:szCs w:val="28"/>
        </w:rPr>
        <w:t>）</w:t>
      </w:r>
      <w:r>
        <w:rPr>
          <w:rFonts w:eastAsia="仿宋" w:cs="仿宋"/>
          <w:sz w:val="28"/>
          <w:szCs w:val="28"/>
        </w:rPr>
        <w:t>2026</w:t>
      </w:r>
      <w:r>
        <w:rPr>
          <w:rFonts w:ascii="仿宋" w:hAnsi="仿宋" w:cs="仿宋"/>
          <w:sz w:val="28"/>
          <w:szCs w:val="28"/>
        </w:rPr>
        <w:t>年</w:t>
      </w:r>
      <w:r>
        <w:rPr>
          <w:rFonts w:eastAsia="仿宋" w:cs="仿宋"/>
          <w:sz w:val="28"/>
          <w:szCs w:val="28"/>
        </w:rPr>
        <w:t>6</w:t>
      </w:r>
      <w:r>
        <w:rPr>
          <w:rFonts w:eastAsia="仿宋" w:cs="仿宋"/>
          <w:sz w:val="28"/>
          <w:szCs w:val="28"/>
        </w:rPr>
        <w:t>-7</w:t>
      </w:r>
      <w:r>
        <w:rPr>
          <w:rFonts w:ascii="仿宋" w:hAnsi="仿宋" w:cs="仿宋"/>
          <w:sz w:val="28"/>
          <w:szCs w:val="28"/>
        </w:rPr>
        <w:t>月，完成晚会整体策划与创意，确定舞美方案。</w:t>
      </w:r>
    </w:p>
    <w:p>
      <w:pPr>
        <w:pStyle w:val="Normal"/>
        <w:spacing w:lineRule="auto" w:line="480"/>
        <w:ind w:firstLine="560"/>
        <w:rPr/>
      </w:pPr>
      <w:r>
        <w:rPr>
          <w:rFonts w:ascii="仿宋" w:hAnsi="仿宋" w:cs="仿宋"/>
          <w:sz w:val="28"/>
          <w:szCs w:val="28"/>
        </w:rPr>
        <w:t>（</w:t>
      </w:r>
      <w:r>
        <w:rPr>
          <w:rFonts w:eastAsia="仿宋" w:cs="仿宋"/>
          <w:sz w:val="28"/>
          <w:szCs w:val="28"/>
        </w:rPr>
        <w:t>2</w:t>
      </w:r>
      <w:r>
        <w:rPr>
          <w:rFonts w:ascii="仿宋" w:hAnsi="仿宋" w:cs="仿宋"/>
          <w:sz w:val="28"/>
          <w:szCs w:val="28"/>
        </w:rPr>
        <w:t>）</w:t>
      </w:r>
      <w:r>
        <w:rPr>
          <w:rFonts w:eastAsia="仿宋" w:cs="仿宋"/>
          <w:sz w:val="28"/>
          <w:szCs w:val="28"/>
        </w:rPr>
        <w:t>2026</w:t>
      </w:r>
      <w:r>
        <w:rPr>
          <w:rFonts w:ascii="仿宋" w:hAnsi="仿宋" w:cs="仿宋"/>
          <w:sz w:val="28"/>
          <w:szCs w:val="28"/>
        </w:rPr>
        <w:t>年</w:t>
      </w:r>
      <w:r>
        <w:rPr>
          <w:rFonts w:eastAsia="仿宋" w:cs="仿宋"/>
          <w:sz w:val="28"/>
          <w:szCs w:val="28"/>
        </w:rPr>
        <w:t>6-8</w:t>
      </w:r>
      <w:r>
        <w:rPr>
          <w:rFonts w:ascii="仿宋" w:hAnsi="仿宋" w:cs="仿宋"/>
          <w:sz w:val="28"/>
          <w:szCs w:val="28"/>
        </w:rPr>
        <w:t>月，完成音乐改编，演员挑选，文艺节目小样创排，相关短片拍摄及重点节目的编排及初学。</w:t>
      </w:r>
    </w:p>
    <w:p>
      <w:pPr>
        <w:pStyle w:val="Normal"/>
        <w:spacing w:lineRule="auto" w:line="480"/>
        <w:ind w:firstLine="560"/>
        <w:rPr/>
      </w:pPr>
      <w:r>
        <w:rPr>
          <w:rFonts w:ascii="仿宋" w:hAnsi="仿宋" w:cs="仿宋"/>
          <w:sz w:val="28"/>
          <w:szCs w:val="28"/>
        </w:rPr>
        <w:t>（</w:t>
      </w:r>
      <w:r>
        <w:rPr>
          <w:rFonts w:eastAsia="仿宋" w:cs="仿宋"/>
          <w:sz w:val="28"/>
          <w:szCs w:val="28"/>
        </w:rPr>
        <w:t>3</w:t>
      </w:r>
      <w:r>
        <w:rPr>
          <w:rFonts w:ascii="仿宋" w:hAnsi="仿宋" w:cs="仿宋"/>
          <w:sz w:val="28"/>
          <w:szCs w:val="28"/>
        </w:rPr>
        <w:t>）</w:t>
      </w:r>
      <w:r>
        <w:rPr>
          <w:rFonts w:eastAsia="仿宋" w:cs="仿宋"/>
          <w:sz w:val="28"/>
          <w:szCs w:val="28"/>
        </w:rPr>
        <w:t>2026</w:t>
      </w:r>
      <w:r>
        <w:rPr>
          <w:rFonts w:ascii="仿宋" w:hAnsi="仿宋" w:cs="仿宋"/>
          <w:sz w:val="28"/>
          <w:szCs w:val="28"/>
        </w:rPr>
        <w:t>年</w:t>
      </w:r>
      <w:r>
        <w:rPr>
          <w:rFonts w:eastAsia="仿宋" w:cs="仿宋"/>
          <w:sz w:val="28"/>
          <w:szCs w:val="28"/>
        </w:rPr>
        <w:t>8-10</w:t>
      </w:r>
      <w:r>
        <w:rPr>
          <w:rFonts w:ascii="仿宋" w:hAnsi="仿宋" w:cs="仿宋"/>
          <w:sz w:val="28"/>
          <w:szCs w:val="28"/>
        </w:rPr>
        <w:t>月，完成各节目排练，视频素材制作，确定服装、道具和化妆及其他前期准备。</w:t>
      </w:r>
    </w:p>
    <w:p>
      <w:pPr>
        <w:pStyle w:val="Normal"/>
        <w:spacing w:lineRule="auto" w:line="480"/>
        <w:ind w:firstLine="560"/>
        <w:rPr/>
      </w:pPr>
      <w:r>
        <w:rPr>
          <w:rFonts w:ascii="仿宋" w:hAnsi="仿宋" w:cs="仿宋"/>
          <w:sz w:val="28"/>
          <w:szCs w:val="28"/>
        </w:rPr>
        <w:t>（</w:t>
      </w:r>
      <w:r>
        <w:rPr>
          <w:rFonts w:eastAsia="仿宋" w:cs="仿宋"/>
          <w:sz w:val="28"/>
          <w:szCs w:val="28"/>
        </w:rPr>
        <w:t>4</w:t>
      </w:r>
      <w:r>
        <w:rPr>
          <w:rFonts w:ascii="仿宋" w:hAnsi="仿宋" w:cs="仿宋"/>
          <w:sz w:val="28"/>
          <w:szCs w:val="28"/>
        </w:rPr>
        <w:t>）办学成果展正式开展前一周完成舞美布置、音响和灯光设备安装调试。</w:t>
      </w:r>
    </w:p>
    <w:p>
      <w:pPr>
        <w:pStyle w:val="Normal"/>
        <w:spacing w:lineRule="auto" w:line="480"/>
        <w:ind w:firstLine="560"/>
        <w:rPr/>
      </w:pPr>
      <w:r>
        <w:rPr>
          <w:rFonts w:ascii="仿宋" w:hAnsi="仿宋" w:cs="仿宋"/>
          <w:sz w:val="28"/>
          <w:szCs w:val="28"/>
        </w:rPr>
        <w:t>（</w:t>
      </w:r>
      <w:r>
        <w:rPr>
          <w:rFonts w:eastAsia="仿宋" w:cs="仿宋"/>
          <w:sz w:val="28"/>
          <w:szCs w:val="28"/>
        </w:rPr>
        <w:t>5</w:t>
      </w:r>
      <w:r>
        <w:rPr>
          <w:rFonts w:ascii="仿宋" w:hAnsi="仿宋" w:cs="仿宋"/>
          <w:sz w:val="28"/>
          <w:szCs w:val="28"/>
        </w:rPr>
        <w:t>）</w:t>
      </w:r>
      <w:r>
        <w:rPr>
          <w:rFonts w:eastAsia="仿宋" w:cs="仿宋"/>
          <w:sz w:val="28"/>
          <w:szCs w:val="28"/>
        </w:rPr>
        <w:t>2026</w:t>
      </w:r>
      <w:r>
        <w:rPr>
          <w:rFonts w:ascii="仿宋" w:hAnsi="仿宋" w:cs="仿宋"/>
          <w:sz w:val="28"/>
          <w:szCs w:val="28"/>
        </w:rPr>
        <w:t>年</w:t>
      </w:r>
      <w:r>
        <w:rPr>
          <w:rFonts w:eastAsia="仿宋" w:cs="仿宋"/>
          <w:sz w:val="28"/>
          <w:szCs w:val="28"/>
        </w:rPr>
        <w:t>11</w:t>
      </w:r>
      <w:r>
        <w:rPr>
          <w:rFonts w:ascii="仿宋" w:hAnsi="仿宋" w:cs="仿宋"/>
          <w:sz w:val="28"/>
          <w:szCs w:val="28"/>
        </w:rPr>
        <w:t>月，进行舞美搭建、合成与正式演出。</w:t>
      </w:r>
    </w:p>
    <w:p>
      <w:pPr>
        <w:pStyle w:val="Normal"/>
        <w:spacing w:lineRule="auto" w:line="480"/>
        <w:ind w:firstLine="560"/>
        <w:rPr/>
      </w:pPr>
      <w:r>
        <w:rPr>
          <w:rFonts w:eastAsia="仿宋" w:cs="仿宋"/>
          <w:sz w:val="28"/>
          <w:szCs w:val="28"/>
        </w:rPr>
        <w:t>9.</w:t>
      </w:r>
      <w:r>
        <w:rPr>
          <w:rFonts w:ascii="仿宋" w:hAnsi="仿宋" w:cs="仿宋"/>
          <w:sz w:val="28"/>
          <w:szCs w:val="28"/>
        </w:rPr>
        <w:t>知识产权：采购人在中华人民共和国境内使用供应商提供的产品服务时免受第三方提出的侵犯其专利权或其它知识产权的起诉。如果第三方提出侵权指控，成交供应商应承担由此而引起的一切法律责任和费用。</w:t>
      </w:r>
    </w:p>
    <w:p>
      <w:pPr>
        <w:pStyle w:val="Normal"/>
        <w:spacing w:lineRule="auto" w:line="480"/>
        <w:ind w:firstLine="560"/>
        <w:rPr/>
      </w:pPr>
      <w:r>
        <w:rPr>
          <w:rFonts w:eastAsia="仿宋" w:cs="仿宋"/>
          <w:sz w:val="28"/>
          <w:szCs w:val="28"/>
        </w:rPr>
        <w:t>10.</w:t>
      </w:r>
      <w:r>
        <w:rPr>
          <w:rFonts w:ascii="仿宋" w:hAnsi="仿宋" w:cs="仿宋"/>
          <w:sz w:val="28"/>
          <w:szCs w:val="28"/>
        </w:rPr>
        <w:t>其他：在合同金额范围内，另行协商。</w:t>
      </w:r>
    </w:p>
    <w:sectPr>
      <w:type w:val="nextPage"/>
      <w:pgSz w:w="11906" w:h="16838"/>
      <w:pgMar w:left="1440" w:right="1440" w:gutter="0" w:header="0" w:top="1440" w:footer="0" w:bottom="1440"/>
      <w:pgNumType w:fmt="decimal"/>
      <w:formProt w:val="false"/>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ans CJK SC">
    <w:charset w:val="01"/>
    <w:family w:val="roman"/>
    <w:pitch w:val="variable"/>
  </w:font>
  <w:font w:name="仿宋">
    <w:charset w:val="01"/>
    <w:family w:val="roman"/>
    <w:pitch w:val="variable"/>
  </w:font>
  <w:font w:name="Noto Sans CJK SC">
    <w:charset w:val="01"/>
    <w:family w:val="swiss"/>
    <w:pitch w:val="variable"/>
  </w:font>
  <w:font w:name="黑体">
    <w:charset w:val="01"/>
    <w:family w:val="roman"/>
    <w:pitch w:val="variable"/>
  </w:font>
</w:fonts>
</file>

<file path=word/settings.xml><?xml version="1.0" encoding="utf-8"?>
<w:settings xmlns:w="http://schemas.openxmlformats.org/wordprocessingml/2006/main">
  <w:zoom w:percent="100"/>
  <w:defaultTabStop w:val="420"/>
  <w:autoHyphenation w:val="true"/>
  <w:hyphenationZone w:val="0"/>
  <w:compat>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仿宋" w:hAnsi="仿宋" w:eastAsia="仿宋" w:cs="仿宋"/>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99" w:qFormat="1"/>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99"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99" w:qFormat="1"/>
    <w:lsdException w:name="endnote text" w:uiPriority="99" w:qFormat="1"/>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spacing w:before="0" w:after="0"/>
      <w:jc w:val="both"/>
    </w:pPr>
    <w:rPr>
      <w:rFonts w:ascii="仿宋" w:hAnsi="仿宋" w:eastAsia="仿宋" w:cs="仿宋"/>
      <w:color w:val="auto"/>
      <w:kern w:val="0"/>
      <w:sz w:val="28"/>
      <w:szCs w:val="28"/>
      <w:lang w:val="en-US" w:eastAsia="zh-CN" w:bidi="hi-IN"/>
    </w:rPr>
  </w:style>
  <w:style w:type="paragraph" w:styleId="Heading1">
    <w:name w:val="heading 1"/>
    <w:next w:val="Normal"/>
    <w:uiPriority w:val="0"/>
    <w:qFormat/>
    <w:pPr>
      <w:widowControl/>
      <w:bidi w:val="0"/>
      <w:spacing w:before="0" w:after="0"/>
      <w:jc w:val="left"/>
    </w:pPr>
    <w:rPr>
      <w:rFonts w:ascii="仿宋" w:hAnsi="仿宋" w:eastAsia="仿宋" w:cs="仿宋"/>
      <w:color w:val="2E74B5"/>
      <w:kern w:val="0"/>
      <w:sz w:val="32"/>
      <w:szCs w:val="32"/>
      <w:lang w:val="en-US" w:eastAsia="zh-CN" w:bidi="hi-IN"/>
    </w:rPr>
  </w:style>
  <w:style w:type="paragraph" w:styleId="Heading2">
    <w:name w:val="heading 2"/>
    <w:next w:val="Normal"/>
    <w:uiPriority w:val="0"/>
    <w:qFormat/>
    <w:pPr>
      <w:widowControl/>
      <w:bidi w:val="0"/>
      <w:spacing w:before="0" w:after="0"/>
      <w:jc w:val="left"/>
    </w:pPr>
    <w:rPr>
      <w:rFonts w:ascii="仿宋" w:hAnsi="仿宋" w:eastAsia="仿宋" w:cs="仿宋"/>
      <w:color w:val="2E74B5"/>
      <w:kern w:val="0"/>
      <w:sz w:val="26"/>
      <w:szCs w:val="26"/>
      <w:lang w:val="en-US" w:eastAsia="zh-CN" w:bidi="hi-IN"/>
    </w:rPr>
  </w:style>
  <w:style w:type="paragraph" w:styleId="Heading3">
    <w:name w:val="heading 3"/>
    <w:next w:val="Normal"/>
    <w:uiPriority w:val="0"/>
    <w:qFormat/>
    <w:pPr>
      <w:widowControl/>
      <w:bidi w:val="0"/>
      <w:spacing w:before="0" w:after="0"/>
      <w:jc w:val="left"/>
    </w:pPr>
    <w:rPr>
      <w:rFonts w:ascii="仿宋" w:hAnsi="仿宋" w:eastAsia="仿宋" w:cs="仿宋"/>
      <w:color w:val="1F4D78"/>
      <w:kern w:val="0"/>
      <w:sz w:val="24"/>
      <w:szCs w:val="24"/>
      <w:lang w:val="en-US" w:eastAsia="zh-CN" w:bidi="hi-IN"/>
    </w:rPr>
  </w:style>
  <w:style w:type="paragraph" w:styleId="Heading4">
    <w:name w:val="heading 4"/>
    <w:next w:val="Normal"/>
    <w:uiPriority w:val="0"/>
    <w:qFormat/>
    <w:pPr>
      <w:widowControl/>
      <w:bidi w:val="0"/>
      <w:spacing w:before="0" w:after="0"/>
      <w:jc w:val="left"/>
    </w:pPr>
    <w:rPr>
      <w:rFonts w:ascii="仿宋" w:hAnsi="仿宋" w:eastAsia="仿宋" w:cs="仿宋"/>
      <w:i/>
      <w:iCs/>
      <w:color w:val="2E74B5"/>
      <w:kern w:val="0"/>
      <w:sz w:val="28"/>
      <w:szCs w:val="28"/>
      <w:lang w:val="en-US" w:eastAsia="zh-CN" w:bidi="hi-IN"/>
    </w:rPr>
  </w:style>
  <w:style w:type="paragraph" w:styleId="Heading5">
    <w:name w:val="heading 5"/>
    <w:next w:val="Normal"/>
    <w:uiPriority w:val="0"/>
    <w:qFormat/>
    <w:pPr>
      <w:widowControl/>
      <w:bidi w:val="0"/>
      <w:spacing w:before="0" w:after="0"/>
      <w:jc w:val="left"/>
    </w:pPr>
    <w:rPr>
      <w:rFonts w:ascii="仿宋" w:hAnsi="仿宋" w:eastAsia="仿宋" w:cs="仿宋"/>
      <w:color w:val="2E74B5"/>
      <w:kern w:val="0"/>
      <w:sz w:val="28"/>
      <w:szCs w:val="28"/>
      <w:lang w:val="en-US" w:eastAsia="zh-CN" w:bidi="hi-IN"/>
    </w:rPr>
  </w:style>
  <w:style w:type="paragraph" w:styleId="Heading6">
    <w:name w:val="heading 6"/>
    <w:next w:val="Normal"/>
    <w:uiPriority w:val="0"/>
    <w:qFormat/>
    <w:pPr>
      <w:widowControl/>
      <w:bidi w:val="0"/>
      <w:spacing w:before="0" w:after="0"/>
      <w:jc w:val="left"/>
    </w:pPr>
    <w:rPr>
      <w:rFonts w:ascii="仿宋" w:hAnsi="仿宋" w:eastAsia="仿宋" w:cs="仿宋"/>
      <w:color w:val="1F4D78"/>
      <w:kern w:val="0"/>
      <w:sz w:val="28"/>
      <w:szCs w:val="28"/>
      <w:lang w:val="en-US" w:eastAsia="zh-CN" w:bidi="hi-IN"/>
    </w:rPr>
  </w:style>
  <w:style w:type="character" w:styleId="DefaultParagraphFont" w:default="1">
    <w:name w:val="Default Paragraph Font"/>
    <w:uiPriority w:val="0"/>
    <w:semiHidden/>
    <w:qFormat/>
    <w:rPr/>
  </w:style>
  <w:style w:type="character" w:styleId="Style8">
    <w:name w:val="尾注符"/>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uiPriority w:val="99"/>
    <w:unhideWhenUsed/>
    <w:qFormat/>
    <w:rPr>
      <w:color w:val="0563C1"/>
      <w:u w:val="single"/>
    </w:rPr>
  </w:style>
  <w:style w:type="character" w:styleId="Style9">
    <w:name w:val="脚注符"/>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uiPriority w:val="99"/>
    <w:semiHidden/>
    <w:unhideWhenUsed/>
    <w:qFormat/>
    <w:rPr>
      <w:sz w:val="20"/>
      <w:szCs w:val="20"/>
    </w:rPr>
  </w:style>
  <w:style w:type="character" w:styleId="EndnoteTextChar" w:customStyle="1">
    <w:name w:val="Endnote Text Char"/>
    <w:uiPriority w:val="99"/>
    <w:semiHidden/>
    <w:unhideWhenUsed/>
    <w:qFormat/>
    <w:rPr>
      <w:sz w:val="20"/>
      <w:szCs w:val="20"/>
    </w:rPr>
  </w:style>
  <w:style w:type="paragraph" w:styleId="Style10">
    <w:name w:val="标题样式"/>
    <w:basedOn w:val="Normal"/>
    <w:next w:val="BodyText"/>
    <w:qFormat/>
    <w:pPr>
      <w:keepNext w:val="true"/>
      <w:spacing w:before="240" w:after="120"/>
    </w:pPr>
    <w:rPr>
      <w:rFonts w:ascii="Noto Sans CJK SC" w:hAnsi="Noto Sans CJK SC" w:eastAsia="Noto Sans CJK SC" w:cs="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索引"/>
    <w:basedOn w:val="Normal"/>
    <w:qFormat/>
    <w:pPr>
      <w:suppressLineNumbers/>
    </w:pPr>
    <w:rPr/>
  </w:style>
  <w:style w:type="paragraph" w:styleId="EndnoteText">
    <w:name w:val="endnote text"/>
    <w:link w:val="EndnoteTextChar"/>
    <w:uiPriority w:val="99"/>
    <w:semiHidden/>
    <w:unhideWhenUsed/>
    <w:qFormat/>
    <w:pPr>
      <w:widowControl/>
      <w:bidi w:val="0"/>
      <w:spacing w:lineRule="auto" w:line="240" w:before="0" w:after="0"/>
      <w:jc w:val="left"/>
    </w:pPr>
    <w:rPr>
      <w:rFonts w:ascii="仿宋" w:hAnsi="仿宋" w:eastAsia="仿宋" w:cs="仿宋"/>
      <w:color w:val="auto"/>
      <w:kern w:val="0"/>
      <w:sz w:val="20"/>
      <w:szCs w:val="20"/>
      <w:lang w:val="en-US" w:eastAsia="zh-CN" w:bidi="hi-IN"/>
    </w:rPr>
  </w:style>
  <w:style w:type="paragraph" w:styleId="FootnoteText">
    <w:name w:val="footnote text"/>
    <w:link w:val="FootnoteTextChar"/>
    <w:uiPriority w:val="99"/>
    <w:semiHidden/>
    <w:unhideWhenUsed/>
    <w:qFormat/>
    <w:pPr>
      <w:widowControl/>
      <w:bidi w:val="0"/>
      <w:spacing w:lineRule="auto" w:line="240" w:before="0" w:after="0"/>
      <w:jc w:val="left"/>
    </w:pPr>
    <w:rPr>
      <w:rFonts w:ascii="仿宋" w:hAnsi="仿宋" w:eastAsia="仿宋" w:cs="仿宋"/>
      <w:color w:val="auto"/>
      <w:kern w:val="0"/>
      <w:sz w:val="20"/>
      <w:szCs w:val="20"/>
      <w:lang w:val="en-US" w:eastAsia="zh-CN" w:bidi="hi-IN"/>
    </w:rPr>
  </w:style>
  <w:style w:type="paragraph" w:styleId="Title">
    <w:name w:val="Title"/>
    <w:uiPriority w:val="0"/>
    <w:qFormat/>
    <w:pPr>
      <w:widowControl/>
      <w:bidi w:val="0"/>
      <w:spacing w:before="0" w:after="0"/>
      <w:jc w:val="left"/>
    </w:pPr>
    <w:rPr>
      <w:rFonts w:ascii="仿宋" w:hAnsi="仿宋" w:eastAsia="仿宋" w:cs="仿宋"/>
      <w:color w:val="auto"/>
      <w:kern w:val="0"/>
      <w:sz w:val="56"/>
      <w:szCs w:val="56"/>
      <w:lang w:val="en-US" w:eastAsia="zh-CN" w:bidi="hi-IN"/>
    </w:rPr>
  </w:style>
  <w:style w:type="paragraph" w:styleId="ListParagraph">
    <w:name w:val="List Paragraph"/>
    <w:uiPriority w:val="0"/>
    <w:qFormat/>
    <w:pPr>
      <w:widowControl/>
      <w:bidi w:val="0"/>
      <w:spacing w:before="0" w:after="0"/>
      <w:jc w:val="left"/>
    </w:pPr>
    <w:rPr>
      <w:rFonts w:ascii="仿宋" w:hAnsi="仿宋" w:eastAsia="仿宋" w:cs="仿宋"/>
      <w:color w:val="auto"/>
      <w:kern w:val="0"/>
      <w:sz w:val="28"/>
      <w:szCs w:val="28"/>
      <w:lang w:val="en-US" w:eastAsia="zh-CN" w:bidi="hi-IN"/>
    </w:rPr>
  </w:style>
  <w:style w:type="table" w:default="1" w:styleId="11">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LibreOfficeDev/24.8.7.2.0$Android_AARCH64 LibreOffice_project/</Application>
  <AppVersion>15.0000</AppVersion>
  <Pages>3</Pages>
  <Words>1883</Words>
  <Characters>1947</Characters>
  <CharactersWithSpaces>1947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2026-06-16T09:52:00Z</dcterms:created>
  <dc:creator>Un-named</dc:creator>
  <dc:description/>
  <dc:language>zh-CN</dc:language>
  <cp:lastModifiedBy/>
  <dcterms:modified xsi:type="dcterms:W3CDTF">2026-06-16T19:23:59Z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64018705","ProduceID":"7634183521590001947-data_volume/files/所有对话/主对话/办学成果展采购需求调查/附件1-功能参数及商务条款.docx","ReservedCode1":"","ContentPropagator":"001191110102MACQD9K64028705","PropagateID":"3106597645608825#1781605052070","ReservedCode2":""}</vt:lpwstr>
  </property>
  <property fmtid="{D5CDD505-2E9C-101B-9397-08002B2CF9AE}" pid="3" name="ICV">
    <vt:lpwstr>7E9A3DDD93B54D03B08F7B12699A0A7D_12</vt:lpwstr>
  </property>
  <property fmtid="{D5CDD505-2E9C-101B-9397-08002B2CF9AE}" pid="4" name="KSOProductBuildVer">
    <vt:lpwstr>2052-12.1.0.23125</vt:lpwstr>
  </property>
  <property fmtid="{D5CDD505-2E9C-101B-9397-08002B2CF9AE}" pid="5" name="KSOTemplateDocerSaveRecord">
    <vt:lpwstr>eyJoZGlkIjoiMGZkZDY4ZTdhZjQ1NDc5M2FiYjc3ZTYzYjAwNjk5MTAiLCJ1c2VySWQiOiI0NDE1ODEyNTAifQ==</vt:lpwstr>
  </property>
</Properties>
</file>