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DD5E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附件1：采购需求及响应报价表 </w:t>
      </w:r>
    </w:p>
    <w:p w14:paraId="715EC77E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项目名称： 广西中医药大学百年乐制药有限公司袋泡茶、汤料包生产车间升级改造及认证服务项目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（编号：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BNL-2026-JZT-01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）采购</w:t>
      </w:r>
    </w:p>
    <w:p w14:paraId="29DA2A83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说明：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本需求中的相关参数有不明确或有误的，</w:t>
      </w:r>
      <w:r>
        <w:rPr>
          <w:rFonts w:hint="eastAsia" w:ascii="宋体" w:hAnsi="宋体" w:eastAsia="宋体" w:cs="宋体"/>
          <w:b/>
          <w:bCs/>
          <w:strike w:val="0"/>
          <w:color w:val="auto"/>
          <w:sz w:val="24"/>
          <w:szCs w:val="24"/>
          <w:u w:val="none"/>
          <w:shd w:val="clear" w:fill="auto"/>
          <w:lang w:eastAsia="zh-CN"/>
        </w:rPr>
        <w:t>请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报价人以详细、正确的参数另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作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附件。</w:t>
      </w:r>
    </w:p>
    <w:p w14:paraId="0FC39C4D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如投标人的投标产品或服务存在侵犯他人知识产权或者专利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trike w:val="0"/>
          <w:dstrike w:val="0"/>
          <w:color w:val="auto"/>
          <w:spacing w:val="0"/>
          <w:sz w:val="24"/>
          <w:szCs w:val="24"/>
          <w:u w:val="none"/>
          <w:shd w:val="clear" w:fill="auto"/>
          <w:lang w:eastAsia="zh-CN"/>
        </w:rPr>
        <w:t>权的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行为，应承担相应法律责任。</w:t>
      </w:r>
    </w:p>
    <w:p w14:paraId="278AB128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技术</w:t>
      </w:r>
      <w:r>
        <w:rPr>
          <w:rFonts w:hint="eastAsia" w:ascii="黑体" w:hAnsi="黑体" w:eastAsia="黑体" w:cs="黑体"/>
          <w:sz w:val="28"/>
          <w:szCs w:val="28"/>
        </w:rPr>
        <w:t>条款</w:t>
      </w:r>
    </w:p>
    <w:tbl>
      <w:tblPr>
        <w:tblStyle w:val="7"/>
        <w:tblW w:w="9889" w:type="dxa"/>
        <w:tblInd w:w="-5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8"/>
        <w:gridCol w:w="1864"/>
        <w:gridCol w:w="300"/>
        <w:gridCol w:w="322"/>
        <w:gridCol w:w="6985"/>
      </w:tblGrid>
      <w:tr w14:paraId="3592D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18" w:type="dxa"/>
            <w:shd w:val="clear" w:color="auto" w:fill="auto"/>
            <w:vAlign w:val="center"/>
          </w:tcPr>
          <w:p w14:paraId="06858F4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1CA52DF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采购项目名称</w:t>
            </w:r>
          </w:p>
        </w:tc>
        <w:tc>
          <w:tcPr>
            <w:tcW w:w="300" w:type="dxa"/>
            <w:shd w:val="clear" w:color="auto" w:fill="auto"/>
            <w:vAlign w:val="center"/>
          </w:tcPr>
          <w:p w14:paraId="6222C0F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73E94FA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6985" w:type="dxa"/>
            <w:shd w:val="clear" w:color="auto" w:fill="auto"/>
            <w:vAlign w:val="center"/>
          </w:tcPr>
          <w:p w14:paraId="2C0C657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采购需求</w:t>
            </w:r>
          </w:p>
        </w:tc>
      </w:tr>
      <w:tr w14:paraId="5A520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shd w:val="clear" w:color="auto" w:fill="auto"/>
            <w:vAlign w:val="center"/>
          </w:tcPr>
          <w:p w14:paraId="7859740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522F09B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净化结构安装</w:t>
            </w:r>
          </w:p>
        </w:tc>
        <w:tc>
          <w:tcPr>
            <w:tcW w:w="300" w:type="dxa"/>
            <w:shd w:val="clear" w:color="auto" w:fill="auto"/>
            <w:vAlign w:val="center"/>
          </w:tcPr>
          <w:p w14:paraId="439F898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3E46C78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</w:t>
            </w:r>
          </w:p>
        </w:tc>
        <w:tc>
          <w:tcPr>
            <w:tcW w:w="6985" w:type="dxa"/>
            <w:shd w:val="clear" w:color="auto" w:fill="auto"/>
            <w:vAlign w:val="center"/>
          </w:tcPr>
          <w:p w14:paraId="192AA0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包括机制彩钢板隔墙、吊顶、各类铝型材配件、洁净门（单开/双开/物料口）、固定密封窗、挡鼠板等。具体规格、数量详见《需求明细与商务要求》。</w:t>
            </w:r>
          </w:p>
        </w:tc>
      </w:tr>
      <w:tr w14:paraId="47200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shd w:val="clear" w:color="auto" w:fill="auto"/>
            <w:vAlign w:val="center"/>
          </w:tcPr>
          <w:p w14:paraId="3373796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二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4D0D6B2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车间配套设备</w:t>
            </w:r>
          </w:p>
        </w:tc>
        <w:tc>
          <w:tcPr>
            <w:tcW w:w="300" w:type="dxa"/>
            <w:shd w:val="clear" w:color="auto" w:fill="auto"/>
            <w:vAlign w:val="center"/>
          </w:tcPr>
          <w:p w14:paraId="474B00F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0A0DA0E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</w:t>
            </w:r>
          </w:p>
        </w:tc>
        <w:tc>
          <w:tcPr>
            <w:tcW w:w="6985" w:type="dxa"/>
            <w:shd w:val="clear" w:color="auto" w:fill="auto"/>
            <w:vAlign w:val="center"/>
          </w:tcPr>
          <w:p w14:paraId="1D851A7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包括更鞋柜、挂衣钩、自动感应手消毒器、给皂器、高速干手器、臭氧发生器、洗手池、闭门器、车间铭牌等。具体规格、数量详见《需求明细与商务要求》。</w:t>
            </w:r>
          </w:p>
        </w:tc>
      </w:tr>
      <w:tr w14:paraId="5D641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</w:trPr>
        <w:tc>
          <w:tcPr>
            <w:tcW w:w="418" w:type="dxa"/>
            <w:shd w:val="clear" w:color="auto" w:fill="auto"/>
            <w:vAlign w:val="center"/>
          </w:tcPr>
          <w:p w14:paraId="4CEA9D6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三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13C1C97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电器照明安装</w:t>
            </w:r>
          </w:p>
        </w:tc>
        <w:tc>
          <w:tcPr>
            <w:tcW w:w="300" w:type="dxa"/>
            <w:shd w:val="clear" w:color="auto" w:fill="auto"/>
            <w:vAlign w:val="center"/>
          </w:tcPr>
          <w:p w14:paraId="0F4A67E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1D645BA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</w:t>
            </w:r>
          </w:p>
        </w:tc>
        <w:tc>
          <w:tcPr>
            <w:tcW w:w="6985" w:type="dxa"/>
            <w:shd w:val="clear" w:color="auto" w:fill="auto"/>
            <w:vAlign w:val="center"/>
          </w:tcPr>
          <w:p w14:paraId="5675EE6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包括LED净化平板灯、</w:t>
            </w:r>
            <w:r>
              <w:rPr>
                <w:strike w:val="0"/>
                <w:dstrike w:val="0"/>
                <w:color w:val="auto"/>
                <w:sz w:val="21"/>
                <w:szCs w:val="21"/>
                <w:u w:val="none"/>
                <w:shd w:val="clear" w:fill="auto"/>
              </w:rPr>
              <w:t>石英</w:t>
            </w:r>
            <w:r>
              <w:rPr>
                <w:sz w:val="21"/>
                <w:szCs w:val="21"/>
              </w:rPr>
              <w:t>灭菌灯、排气扇、应急照明灯、疏散指示灯、开关插座、强弱电管线敷设、配电箱等。具体规格、数量详见《需求明细与商务要求》。</w:t>
            </w:r>
          </w:p>
        </w:tc>
      </w:tr>
      <w:tr w14:paraId="70FAE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18" w:type="dxa"/>
            <w:shd w:val="clear" w:color="auto" w:fill="auto"/>
            <w:vAlign w:val="center"/>
          </w:tcPr>
          <w:p w14:paraId="3F15B8C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四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47D62D8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给排水安装</w:t>
            </w:r>
          </w:p>
        </w:tc>
        <w:tc>
          <w:tcPr>
            <w:tcW w:w="300" w:type="dxa"/>
            <w:shd w:val="clear" w:color="auto" w:fill="auto"/>
            <w:vAlign w:val="center"/>
          </w:tcPr>
          <w:p w14:paraId="56A0F98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4348965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</w:t>
            </w:r>
          </w:p>
        </w:tc>
        <w:tc>
          <w:tcPr>
            <w:tcW w:w="6985" w:type="dxa"/>
            <w:shd w:val="clear" w:color="auto" w:fill="auto"/>
            <w:vAlign w:val="center"/>
          </w:tcPr>
          <w:p w14:paraId="7CB2A40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包含车间内给水、排水管道及设施的安装。</w:t>
            </w:r>
          </w:p>
        </w:tc>
      </w:tr>
      <w:tr w14:paraId="78E2F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418" w:type="dxa"/>
            <w:shd w:val="clear" w:color="auto" w:fill="auto"/>
            <w:vAlign w:val="center"/>
          </w:tcPr>
          <w:p w14:paraId="5D00F64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五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2085B3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墙面修复</w:t>
            </w:r>
          </w:p>
        </w:tc>
        <w:tc>
          <w:tcPr>
            <w:tcW w:w="300" w:type="dxa"/>
            <w:shd w:val="clear" w:color="auto" w:fill="auto"/>
            <w:vAlign w:val="center"/>
          </w:tcPr>
          <w:p w14:paraId="20D4657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3E92E96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</w:t>
            </w:r>
          </w:p>
        </w:tc>
        <w:tc>
          <w:tcPr>
            <w:tcW w:w="6985" w:type="dxa"/>
            <w:shd w:val="clear" w:color="auto" w:fill="auto"/>
            <w:vAlign w:val="center"/>
          </w:tcPr>
          <w:p w14:paraId="46E1CA3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翻新车间内破损乳胶漆墙面。</w:t>
            </w:r>
          </w:p>
        </w:tc>
      </w:tr>
      <w:tr w14:paraId="2BAD5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18" w:type="dxa"/>
            <w:shd w:val="clear" w:color="auto" w:fill="auto"/>
            <w:vAlign w:val="center"/>
          </w:tcPr>
          <w:p w14:paraId="521481F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六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2653E04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其他设施费</w:t>
            </w:r>
          </w:p>
        </w:tc>
        <w:tc>
          <w:tcPr>
            <w:tcW w:w="300" w:type="dxa"/>
            <w:shd w:val="clear" w:color="auto" w:fill="auto"/>
            <w:vAlign w:val="center"/>
          </w:tcPr>
          <w:p w14:paraId="63553DA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7BBEFE3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</w:t>
            </w:r>
          </w:p>
        </w:tc>
        <w:tc>
          <w:tcPr>
            <w:tcW w:w="6985" w:type="dxa"/>
            <w:shd w:val="clear" w:color="auto" w:fill="auto"/>
            <w:vAlign w:val="center"/>
          </w:tcPr>
          <w:p w14:paraId="404596C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包含垃圾清运、完工保洁等。</w:t>
            </w:r>
          </w:p>
        </w:tc>
      </w:tr>
      <w:tr w14:paraId="1E90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418" w:type="dxa"/>
            <w:shd w:val="clear" w:color="auto" w:fill="auto"/>
            <w:vAlign w:val="center"/>
          </w:tcPr>
          <w:p w14:paraId="3CB066D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七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1C2AC11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代用茶、汤料包生产许可认证咨询费</w:t>
            </w:r>
          </w:p>
        </w:tc>
        <w:tc>
          <w:tcPr>
            <w:tcW w:w="300" w:type="dxa"/>
            <w:shd w:val="clear" w:color="auto" w:fill="auto"/>
            <w:vAlign w:val="center"/>
          </w:tcPr>
          <w:p w14:paraId="4DA4B5C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4754285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</w:t>
            </w:r>
          </w:p>
        </w:tc>
        <w:tc>
          <w:tcPr>
            <w:tcW w:w="6985" w:type="dxa"/>
            <w:shd w:val="clear" w:color="auto" w:fill="auto"/>
            <w:vAlign w:val="center"/>
          </w:tcPr>
          <w:p w14:paraId="7105F01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包含全套文件编制、网上申请、管理培训、现场布置整改指导、协调有关部门等，确保一次性通过食品生产许可（SC证）现场核查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若核查过程中监管部门提出整改意见，供应商仍须负责将整改项落实到位，直至取得食品生产许可证，相关费用已包含在合同总价中，采购人不另行支付</w:t>
            </w:r>
            <w:r>
              <w:t>。</w:t>
            </w:r>
          </w:p>
        </w:tc>
      </w:tr>
    </w:tbl>
    <w:p w14:paraId="0C1F97A5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textAlignment w:val="auto"/>
      </w:pPr>
      <w:r>
        <w:rPr>
          <w:sz w:val="28"/>
          <w:szCs w:val="28"/>
        </w:rPr>
        <w:t>二、商务条款</w:t>
      </w:r>
      <w:r>
        <w:t xml:space="preserve"> </w:t>
      </w:r>
    </w:p>
    <w:tbl>
      <w:tblPr>
        <w:tblStyle w:val="7"/>
        <w:tblW w:w="9900" w:type="dxa"/>
        <w:tblInd w:w="-5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6"/>
        <w:gridCol w:w="8614"/>
      </w:tblGrid>
      <w:tr w14:paraId="7E656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86" w:type="dxa"/>
            <w:shd w:val="clear" w:color="auto" w:fill="auto"/>
            <w:vAlign w:val="center"/>
          </w:tcPr>
          <w:p w14:paraId="0F64862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服务要求</w:t>
            </w:r>
          </w:p>
        </w:tc>
        <w:tc>
          <w:tcPr>
            <w:tcW w:w="8614" w:type="dxa"/>
            <w:shd w:val="clear" w:color="auto" w:fill="auto"/>
            <w:vAlign w:val="center"/>
          </w:tcPr>
          <w:p w14:paraId="41602F6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改造后车间需符合食品生产许可（SC证）认证要求，并完成相关认证申报验收。包括但不限于净化结构安装、车间配套</w:t>
            </w:r>
            <w:r>
              <w:rPr>
                <w:rFonts w:hint="eastAsia"/>
                <w:b w:val="0"/>
                <w:bCs w:val="0"/>
                <w:strike w:val="0"/>
                <w:color w:val="auto"/>
                <w:sz w:val="21"/>
                <w:szCs w:val="21"/>
                <w:u w:val="none"/>
                <w:shd w:val="clear" w:fill="auto"/>
                <w:lang w:eastAsia="zh-CN"/>
              </w:rPr>
              <w:t>设施</w:t>
            </w:r>
            <w:r>
              <w:rPr>
                <w:b w:val="0"/>
                <w:bCs w:val="0"/>
                <w:sz w:val="21"/>
                <w:szCs w:val="21"/>
              </w:rPr>
              <w:t>、电器照明、给排水、墙面修复、认证材料准备及申报验收等。</w:t>
            </w:r>
          </w:p>
        </w:tc>
      </w:tr>
      <w:tr w14:paraId="78140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6" w:type="dxa"/>
            <w:shd w:val="clear" w:color="auto" w:fill="auto"/>
            <w:vAlign w:val="center"/>
          </w:tcPr>
          <w:p w14:paraId="394FB0B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Style w:val="9"/>
                <w:sz w:val="21"/>
                <w:szCs w:val="21"/>
              </w:rPr>
              <w:t>服务时间及地点</w:t>
            </w:r>
          </w:p>
        </w:tc>
        <w:tc>
          <w:tcPr>
            <w:tcW w:w="8614" w:type="dxa"/>
            <w:shd w:val="clear" w:color="auto" w:fill="auto"/>
            <w:vAlign w:val="center"/>
          </w:tcPr>
          <w:p w14:paraId="4E5C1D6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Style w:val="9"/>
                <w:sz w:val="21"/>
                <w:szCs w:val="21"/>
              </w:rPr>
              <w:t>服务时限：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自合同签订之日起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  <w:r>
              <w:rPr>
                <w:sz w:val="21"/>
                <w:szCs w:val="21"/>
              </w:rPr>
              <w:t>日历日内完成全部改造并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提交申报</w:t>
            </w:r>
            <w:r>
              <w:rPr>
                <w:sz w:val="21"/>
                <w:szCs w:val="21"/>
              </w:rPr>
              <w:t>食品生产许可（SC证）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材料。现场核查的受理、排期及最终通过时间以监管部门实际流程为准，不视为乙方工期延误。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供应商须确保</w:t>
            </w:r>
            <w:r>
              <w:rPr>
                <w:color w:val="auto"/>
                <w:sz w:val="21"/>
                <w:szCs w:val="21"/>
              </w:rPr>
              <w:t>一次性通过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现场核查；若核查过程中监管部门提出整改意见，供应商仍须负责将整改项落实到位，直至取得食品生产许可证，相关费用已包含在合同总价中，采购人不另行支付</w:t>
            </w:r>
            <w:r>
              <w:rPr>
                <w:color w:val="auto"/>
                <w:sz w:val="21"/>
                <w:szCs w:val="21"/>
              </w:rPr>
              <w:t>。</w:t>
            </w:r>
          </w:p>
          <w:p w14:paraId="26062B9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rStyle w:val="9"/>
                <w:sz w:val="21"/>
                <w:szCs w:val="21"/>
              </w:rPr>
              <w:t>服务地点：</w:t>
            </w:r>
            <w:r>
              <w:rPr>
                <w:sz w:val="21"/>
                <w:szCs w:val="21"/>
              </w:rPr>
              <w:t xml:space="preserve"> 广西中医药大学百年乐制药有限公司（采购人指定地点）。</w:t>
            </w:r>
          </w:p>
        </w:tc>
      </w:tr>
      <w:tr w14:paraId="68ACB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6" w:type="dxa"/>
            <w:shd w:val="clear" w:color="auto" w:fill="auto"/>
            <w:vAlign w:val="center"/>
          </w:tcPr>
          <w:p w14:paraId="716C5A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Style w:val="9"/>
                <w:sz w:val="21"/>
                <w:szCs w:val="21"/>
              </w:rPr>
              <w:t>质保期</w:t>
            </w:r>
          </w:p>
        </w:tc>
        <w:tc>
          <w:tcPr>
            <w:tcW w:w="8614" w:type="dxa"/>
            <w:shd w:val="clear" w:color="auto" w:fill="auto"/>
            <w:vAlign w:val="center"/>
          </w:tcPr>
          <w:p w14:paraId="365C2A6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整体工程免费质保期不少于2年（净化结构、空调系统关键设备质保期不少于3年）。</w:t>
            </w:r>
          </w:p>
        </w:tc>
      </w:tr>
      <w:tr w14:paraId="02500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6" w:type="dxa"/>
            <w:shd w:val="clear" w:color="auto" w:fill="auto"/>
            <w:vAlign w:val="center"/>
          </w:tcPr>
          <w:p w14:paraId="7962263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Style w:val="9"/>
                <w:sz w:val="21"/>
                <w:szCs w:val="21"/>
              </w:rPr>
              <w:t>报价要求</w:t>
            </w:r>
          </w:p>
        </w:tc>
        <w:tc>
          <w:tcPr>
            <w:tcW w:w="8614" w:type="dxa"/>
            <w:shd w:val="clear" w:color="auto" w:fill="auto"/>
            <w:vAlign w:val="center"/>
          </w:tcPr>
          <w:p w14:paraId="33C224A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本次报价须为人民币报价，为采购人指定地点的交付价格，包含但不限于：</w:t>
            </w:r>
          </w:p>
          <w:p w14:paraId="7D779C3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sz w:val="21"/>
                <w:szCs w:val="21"/>
              </w:rPr>
              <w:t>所有工程材料、设备、人工费用；</w:t>
            </w:r>
          </w:p>
          <w:p w14:paraId="5E1DAAC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2. 运输、装卸、安装调试、检测、验收费用；</w:t>
            </w:r>
          </w:p>
          <w:p w14:paraId="1653A24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3. 培训、售后服务、质保期内维修养护费用；</w:t>
            </w:r>
          </w:p>
          <w:p w14:paraId="169AF0C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 保险、税费等。</w:t>
            </w:r>
          </w:p>
        </w:tc>
      </w:tr>
      <w:tr w14:paraId="19F81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6" w:type="dxa"/>
            <w:shd w:val="clear" w:color="auto" w:fill="auto"/>
            <w:vAlign w:val="center"/>
          </w:tcPr>
          <w:p w14:paraId="5CC0B86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Style w:val="9"/>
                <w:sz w:val="21"/>
                <w:szCs w:val="21"/>
              </w:rPr>
              <w:t>售后服务要求</w:t>
            </w:r>
          </w:p>
        </w:tc>
        <w:tc>
          <w:tcPr>
            <w:tcW w:w="8614" w:type="dxa"/>
            <w:shd w:val="clear" w:color="auto" w:fill="auto"/>
            <w:vAlign w:val="center"/>
          </w:tcPr>
          <w:p w14:paraId="401C97D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1. 施工完成后提供完整的竣工图、设备操作维护手册；</w:t>
            </w:r>
          </w:p>
          <w:p w14:paraId="74186EF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2. 为采购方提供操作、维护培训，确保</w:t>
            </w:r>
            <w:r>
              <w:rPr>
                <w:rFonts w:hint="eastAsia"/>
                <w:strike w:val="0"/>
                <w:color w:val="auto"/>
                <w:sz w:val="21"/>
                <w:szCs w:val="21"/>
                <w:u w:val="none"/>
                <w:shd w:val="clear" w:fill="auto"/>
                <w:lang w:eastAsia="zh-CN"/>
              </w:rPr>
              <w:t>相关人员</w:t>
            </w:r>
            <w:r>
              <w:rPr>
                <w:sz w:val="21"/>
                <w:szCs w:val="21"/>
              </w:rPr>
              <w:t>能独立使用；</w:t>
            </w:r>
          </w:p>
          <w:p w14:paraId="4B40716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 故障响应：1小时内响应，6小时内到达现场。</w:t>
            </w:r>
          </w:p>
        </w:tc>
      </w:tr>
    </w:tbl>
    <w:p w14:paraId="05D8CF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textAlignment w:val="auto"/>
      </w:pPr>
      <w:r>
        <w:rPr>
          <w:sz w:val="24"/>
          <w:szCs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051181D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textAlignment w:val="auto"/>
        <w:rPr>
          <w:sz w:val="24"/>
          <w:szCs w:val="24"/>
        </w:rPr>
      </w:pPr>
      <w:r>
        <w:rPr>
          <w:sz w:val="28"/>
          <w:szCs w:val="28"/>
        </w:rPr>
        <w:t>三、供应商响应情况</w:t>
      </w:r>
      <w:r>
        <w:t xml:space="preserve"> </w:t>
      </w:r>
      <w:r>
        <w:rPr>
          <w:sz w:val="24"/>
          <w:szCs w:val="24"/>
        </w:rPr>
        <w:t>（</w:t>
      </w:r>
      <w:r>
        <w:rPr>
          <w:sz w:val="21"/>
          <w:szCs w:val="21"/>
        </w:rPr>
        <w:t>此处由供应商填写</w:t>
      </w:r>
      <w:r>
        <w:rPr>
          <w:sz w:val="24"/>
          <w:szCs w:val="24"/>
        </w:rPr>
        <w:t>）</w:t>
      </w:r>
    </w:p>
    <w:tbl>
      <w:tblPr>
        <w:tblStyle w:val="7"/>
        <w:tblW w:w="9878" w:type="dxa"/>
        <w:tblInd w:w="-5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8"/>
        <w:gridCol w:w="7590"/>
      </w:tblGrid>
      <w:tr w14:paraId="13B99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Header/>
        </w:trPr>
        <w:tc>
          <w:tcPr>
            <w:tcW w:w="2288" w:type="dxa"/>
            <w:shd w:val="clear" w:color="auto" w:fill="auto"/>
            <w:vAlign w:val="center"/>
          </w:tcPr>
          <w:p w14:paraId="5123FFB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技术条款响应情况</w:t>
            </w:r>
          </w:p>
        </w:tc>
        <w:tc>
          <w:tcPr>
            <w:tcW w:w="7590" w:type="dxa"/>
            <w:shd w:val="clear" w:color="auto" w:fill="auto"/>
            <w:vAlign w:val="center"/>
          </w:tcPr>
          <w:p w14:paraId="1928B05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（例如：完全响应，无偏离 / 正偏离 / 负偏离，如有偏离需详细说明）</w:t>
            </w:r>
          </w:p>
        </w:tc>
      </w:tr>
      <w:tr w14:paraId="1288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288" w:type="dxa"/>
            <w:shd w:val="clear" w:color="auto" w:fill="auto"/>
            <w:vAlign w:val="center"/>
          </w:tcPr>
          <w:p w14:paraId="7102FD2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Style w:val="9"/>
                <w:sz w:val="21"/>
                <w:szCs w:val="21"/>
              </w:rPr>
              <w:t>商务条款响应情况</w:t>
            </w:r>
          </w:p>
        </w:tc>
        <w:tc>
          <w:tcPr>
            <w:tcW w:w="7590" w:type="dxa"/>
            <w:shd w:val="clear" w:color="auto" w:fill="auto"/>
            <w:vAlign w:val="center"/>
          </w:tcPr>
          <w:p w14:paraId="2E9D9C7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（例如：完全响应，无偏离 / 正偏离 / 负偏离，如有偏离需详细说明）</w:t>
            </w:r>
          </w:p>
        </w:tc>
      </w:tr>
    </w:tbl>
    <w:p w14:paraId="3B6C67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textAlignment w:val="auto"/>
      </w:pPr>
      <w:r>
        <w:rPr>
          <w:sz w:val="24"/>
          <w:szCs w:val="2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09C925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textAlignment w:val="auto"/>
      </w:pPr>
      <w:r>
        <w:rPr>
          <w:sz w:val="28"/>
          <w:szCs w:val="28"/>
        </w:rPr>
        <w:t>四、供应商报价</w:t>
      </w:r>
      <w:r>
        <w:rPr>
          <w:sz w:val="24"/>
          <w:szCs w:val="24"/>
        </w:rPr>
        <w:t>（</w:t>
      </w:r>
      <w:r>
        <w:rPr>
          <w:sz w:val="21"/>
          <w:szCs w:val="21"/>
        </w:rPr>
        <w:t>可另附清单</w:t>
      </w:r>
      <w:r>
        <w:rPr>
          <w:sz w:val="24"/>
          <w:szCs w:val="24"/>
        </w:rPr>
        <w:t>）</w:t>
      </w:r>
      <w:r>
        <w:t xml:space="preserve"> </w:t>
      </w:r>
    </w:p>
    <w:p w14:paraId="50BDD845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报价说明：报价总价须包含产品价格、运输费、安装费、税费等全部费用。本报价应与《需求明细与商务要求》中的各项明细相对应。</w:t>
      </w:r>
    </w:p>
    <w:tbl>
      <w:tblPr>
        <w:tblStyle w:val="7"/>
        <w:tblW w:w="9868" w:type="dxa"/>
        <w:tblInd w:w="-5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3429"/>
        <w:gridCol w:w="3518"/>
        <w:gridCol w:w="2439"/>
      </w:tblGrid>
      <w:tr w14:paraId="01842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82" w:type="dxa"/>
            <w:shd w:val="clear" w:color="auto" w:fill="auto"/>
            <w:vAlign w:val="center"/>
          </w:tcPr>
          <w:p w14:paraId="1E44B44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3429" w:type="dxa"/>
            <w:shd w:val="clear" w:color="auto" w:fill="auto"/>
            <w:vAlign w:val="center"/>
          </w:tcPr>
          <w:p w14:paraId="7893A42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服务/工程内容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7504C76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报价（元）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85BC17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备注</w:t>
            </w:r>
          </w:p>
        </w:tc>
      </w:tr>
      <w:tr w14:paraId="3B775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" w:type="dxa"/>
            <w:shd w:val="clear" w:color="auto" w:fill="auto"/>
            <w:vAlign w:val="center"/>
          </w:tcPr>
          <w:p w14:paraId="22FD0E0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429" w:type="dxa"/>
            <w:shd w:val="clear" w:color="auto" w:fill="auto"/>
            <w:vAlign w:val="center"/>
          </w:tcPr>
          <w:p w14:paraId="346EC89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净化结构安装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39500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573BF2E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详见附件明细</w:t>
            </w:r>
          </w:p>
        </w:tc>
      </w:tr>
      <w:tr w14:paraId="67BB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" w:type="dxa"/>
            <w:shd w:val="clear" w:color="auto" w:fill="auto"/>
            <w:vAlign w:val="center"/>
          </w:tcPr>
          <w:p w14:paraId="1EBB493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429" w:type="dxa"/>
            <w:shd w:val="clear" w:color="auto" w:fill="auto"/>
            <w:vAlign w:val="center"/>
          </w:tcPr>
          <w:p w14:paraId="52634D0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车间配套设备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03E3B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7BC0F88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详见附件明细</w:t>
            </w:r>
          </w:p>
        </w:tc>
      </w:tr>
      <w:tr w14:paraId="06E29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" w:type="dxa"/>
            <w:shd w:val="clear" w:color="auto" w:fill="auto"/>
            <w:vAlign w:val="center"/>
          </w:tcPr>
          <w:p w14:paraId="0CB8743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429" w:type="dxa"/>
            <w:shd w:val="clear" w:color="auto" w:fill="auto"/>
            <w:vAlign w:val="center"/>
          </w:tcPr>
          <w:p w14:paraId="34CA1A9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</w:t>
            </w:r>
            <w:r>
              <w:rPr>
                <w:rFonts w:hint="eastAsia"/>
                <w:strike w:val="0"/>
                <w:dstrike w:val="0"/>
                <w:color w:val="auto"/>
                <w:sz w:val="21"/>
                <w:szCs w:val="21"/>
                <w:u w:val="none"/>
                <w:shd w:val="clear" w:fill="auto"/>
                <w:lang w:eastAsia="zh-CN"/>
              </w:rPr>
              <w:t>气</w:t>
            </w:r>
            <w:r>
              <w:rPr>
                <w:sz w:val="21"/>
                <w:szCs w:val="21"/>
              </w:rPr>
              <w:t>照明安装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39194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2791F66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详见附件明细</w:t>
            </w:r>
          </w:p>
        </w:tc>
      </w:tr>
      <w:tr w14:paraId="6EC90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" w:type="dxa"/>
            <w:shd w:val="clear" w:color="auto" w:fill="auto"/>
            <w:vAlign w:val="center"/>
          </w:tcPr>
          <w:p w14:paraId="001192E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429" w:type="dxa"/>
            <w:shd w:val="clear" w:color="auto" w:fill="auto"/>
            <w:vAlign w:val="center"/>
          </w:tcPr>
          <w:p w14:paraId="152B408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给排水安装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2CFA0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79696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 w14:paraId="4D3A1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" w:type="dxa"/>
            <w:shd w:val="clear" w:color="auto" w:fill="auto"/>
            <w:vAlign w:val="center"/>
          </w:tcPr>
          <w:p w14:paraId="3F552FD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3429" w:type="dxa"/>
            <w:shd w:val="clear" w:color="auto" w:fill="auto"/>
            <w:vAlign w:val="center"/>
          </w:tcPr>
          <w:p w14:paraId="1771A7B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墙面修复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57441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560C4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 w14:paraId="4350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" w:type="dxa"/>
            <w:shd w:val="clear" w:color="auto" w:fill="auto"/>
            <w:vAlign w:val="center"/>
          </w:tcPr>
          <w:p w14:paraId="1AC14A8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3429" w:type="dxa"/>
            <w:shd w:val="clear" w:color="auto" w:fill="auto"/>
            <w:vAlign w:val="center"/>
          </w:tcPr>
          <w:p w14:paraId="28E6FB1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其他设施费（垃圾清运、保洁）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5A815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264BA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 w14:paraId="4064C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" w:type="dxa"/>
            <w:shd w:val="clear" w:color="auto" w:fill="auto"/>
            <w:vAlign w:val="center"/>
          </w:tcPr>
          <w:p w14:paraId="511B8B3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3429" w:type="dxa"/>
            <w:shd w:val="clear" w:color="auto" w:fill="auto"/>
            <w:vAlign w:val="center"/>
          </w:tcPr>
          <w:p w14:paraId="3F256EE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代用茶、汤料包生产许可认证咨询费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78F1B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6BDB6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 w14:paraId="6E126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" w:type="dxa"/>
            <w:shd w:val="clear" w:color="auto" w:fill="auto"/>
            <w:vAlign w:val="center"/>
          </w:tcPr>
          <w:p w14:paraId="25410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429" w:type="dxa"/>
            <w:shd w:val="clear" w:color="auto" w:fill="auto"/>
            <w:vAlign w:val="center"/>
          </w:tcPr>
          <w:p w14:paraId="7637BD2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Style w:val="9"/>
                <w:sz w:val="21"/>
                <w:szCs w:val="21"/>
              </w:rPr>
              <w:t>报价总价（含税 %）：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2D11FDE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Style w:val="9"/>
                <w:sz w:val="21"/>
                <w:szCs w:val="21"/>
              </w:rPr>
              <w:t>大写：__________________ 元整</w:t>
            </w:r>
            <w:r>
              <w:rPr>
                <w:sz w:val="21"/>
                <w:szCs w:val="21"/>
              </w:rPr>
              <w:t xml:space="preserve"> </w:t>
            </w:r>
          </w:p>
          <w:p w14:paraId="4FA82EE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Style w:val="9"/>
                <w:sz w:val="21"/>
                <w:szCs w:val="21"/>
              </w:rPr>
              <w:t>小写：¥ _______________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F9AD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</w:tbl>
    <w:p w14:paraId="4BC09F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textAlignment w:val="auto"/>
      </w:pPr>
      <w:r>
        <w:rPr>
          <w:sz w:val="24"/>
          <w:szCs w:val="2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AB7775F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供货商名称（盖章）： ______________________________</w:t>
      </w:r>
    </w:p>
    <w:p w14:paraId="57594B8F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法定代表人或委托代理人（签字）： __________________</w:t>
      </w:r>
    </w:p>
    <w:p w14:paraId="695B9DAC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联系人及联系电话： ______________________________</w:t>
      </w:r>
    </w:p>
    <w:p w14:paraId="0AFC6DD6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textAlignment w:val="auto"/>
      </w:pPr>
      <w:r>
        <w:rPr>
          <w:rFonts w:hint="eastAsia" w:ascii="宋体" w:hAnsi="宋体" w:eastAsia="宋体" w:cs="宋体"/>
          <w:sz w:val="28"/>
          <w:szCs w:val="28"/>
        </w:rPr>
        <w:t xml:space="preserve">报价日期： </w:t>
      </w:r>
      <w:r>
        <w:rPr>
          <w:rFonts w:hint="eastAsia" w:ascii="宋体" w:hAnsi="宋体" w:eastAsia="宋体" w:cs="宋体"/>
          <w:strike w:val="0"/>
          <w:color w:val="auto"/>
          <w:sz w:val="28"/>
          <w:szCs w:val="28"/>
          <w:u w:val="none"/>
          <w:shd w:val="clear" w:fill="auto"/>
          <w:lang w:eastAsia="zh-CN"/>
        </w:rPr>
        <w:t>______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trike w:val="0"/>
          <w:color w:val="auto"/>
          <w:sz w:val="28"/>
          <w:szCs w:val="28"/>
          <w:u w:val="none"/>
          <w:shd w:val="clear" w:fill="auto"/>
          <w:lang w:eastAsia="zh-CN"/>
        </w:rPr>
        <w:t>______</w:t>
      </w:r>
      <w:r>
        <w:rPr>
          <w:rFonts w:hint="eastAsia" w:ascii="宋体" w:hAnsi="宋体" w:eastAsia="宋体" w:cs="宋体"/>
          <w:sz w:val="28"/>
          <w:szCs w:val="28"/>
        </w:rPr>
        <w:t>月______日</w:t>
      </w:r>
    </w:p>
    <w:p w14:paraId="72BD7A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textAlignment w:val="auto"/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DE9C9">
    <w:pPr>
      <w:pStyle w:val="4"/>
      <w:jc w:val="right"/>
      <w:rPr>
        <w:rFonts w:hint="eastAsia" w:ascii="宋体" w:hAnsi="宋体" w:eastAsia="宋体" w:cs="宋体"/>
        <w:sz w:val="28"/>
      </w:rPr>
    </w:pPr>
    <w:r>
      <w:rPr>
        <w:rFonts w:hint="eastAsia" w:ascii="宋体" w:hAnsi="宋体" w:eastAsia="宋体" w:cs="宋体"/>
        <w:sz w:val="28"/>
      </w:rPr>
      <w:fldChar w:fldCharType="begin"/>
    </w:r>
    <w:r>
      <w:rPr>
        <w:rFonts w:hint="eastAsia" w:ascii="宋体" w:hAnsi="宋体" w:eastAsia="宋体" w:cs="宋体"/>
        <w:sz w:val="28"/>
      </w:rPr>
      <w:instrText xml:space="preserve"> PAGE PAGE  \* ArabicDash  \* MERGEFORMAT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Fonts w:hint="eastAsia" w:ascii="宋体" w:hAnsi="宋体" w:eastAsia="宋体" w:cs="宋体"/>
        <w:sz w:val="28"/>
      </w:rPr>
      <w:t>- 1 -</w:t>
    </w:r>
    <w:r>
      <w:rPr>
        <w:rFonts w:hint="eastAsia" w:ascii="宋体" w:hAnsi="宋体" w:eastAsia="宋体" w:cs="宋体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03E95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E89F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EC937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55C43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01C24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B7D87"/>
    <w:rsid w:val="06B8677E"/>
    <w:rsid w:val="072F4CBD"/>
    <w:rsid w:val="16484336"/>
    <w:rsid w:val="192059DA"/>
    <w:rsid w:val="1D212427"/>
    <w:rsid w:val="1E4B7D87"/>
    <w:rsid w:val="34CD2A31"/>
    <w:rsid w:val="3C1B77A6"/>
    <w:rsid w:val="42550957"/>
    <w:rsid w:val="4B333D60"/>
    <w:rsid w:val="52733F35"/>
    <w:rsid w:val="5E4B74B1"/>
    <w:rsid w:val="654C062A"/>
    <w:rsid w:val="6F29430C"/>
    <w:rsid w:val="7134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OfficeAI-标题"/>
    <w:basedOn w:val="1"/>
    <w:qFormat/>
    <w:uiPriority w:val="0"/>
    <w:pPr>
      <w:spacing w:after="560" w:line="360" w:lineRule="auto"/>
      <w:jc w:val="center"/>
    </w:pPr>
    <w:rPr>
      <w:rFonts w:hint="eastAsia" w:ascii="Times New Roman" w:hAnsi="方正小标宋简体" w:eastAsia="方正小标宋简体" w:cs="Times New Roman"/>
      <w:color w:val="000000"/>
      <w:sz w:val="44"/>
    </w:rPr>
  </w:style>
  <w:style w:type="paragraph" w:customStyle="1" w:styleId="11">
    <w:name w:val="OfficeAI-一级标题"/>
    <w:basedOn w:val="1"/>
    <w:qFormat/>
    <w:uiPriority w:val="0"/>
    <w:pPr>
      <w:spacing w:line="560" w:lineRule="exact"/>
      <w:jc w:val="left"/>
      <w:outlineLvl w:val="0"/>
    </w:pPr>
    <w:rPr>
      <w:rFonts w:hint="eastAsia" w:ascii="Times New Roman" w:hAnsi="黑体" w:eastAsia="黑体" w:cs="Times New Roman"/>
      <w:color w:val="000000"/>
      <w:sz w:val="32"/>
    </w:rPr>
  </w:style>
  <w:style w:type="paragraph" w:customStyle="1" w:styleId="12">
    <w:name w:val="OfficeAI-二级标题"/>
    <w:basedOn w:val="1"/>
    <w:qFormat/>
    <w:uiPriority w:val="0"/>
    <w:pPr>
      <w:spacing w:line="560" w:lineRule="exact"/>
      <w:jc w:val="left"/>
      <w:outlineLvl w:val="1"/>
    </w:pPr>
    <w:rPr>
      <w:rFonts w:hint="eastAsia" w:ascii="Times New Roman" w:hAnsi="楷体_GB2312" w:eastAsia="楷体_GB2312" w:cs="Times New Roman"/>
      <w:color w:val="000000"/>
      <w:sz w:val="32"/>
    </w:rPr>
  </w:style>
  <w:style w:type="paragraph" w:customStyle="1" w:styleId="13">
    <w:name w:val="OfficeAI-三级标题"/>
    <w:basedOn w:val="1"/>
    <w:qFormat/>
    <w:uiPriority w:val="0"/>
    <w:pPr>
      <w:spacing w:line="560" w:lineRule="exact"/>
      <w:ind w:firstLine="542" w:firstLineChars="200"/>
    </w:pPr>
    <w:rPr>
      <w:rFonts w:hint="eastAsia" w:ascii="Times New Roman" w:hAnsi="仿宋_GB2312" w:eastAsia="仿宋_GB2312" w:cs="Times New Roman"/>
      <w:color w:val="000000"/>
      <w:sz w:val="32"/>
    </w:rPr>
  </w:style>
  <w:style w:type="paragraph" w:customStyle="1" w:styleId="14">
    <w:name w:val="OfficeAI-称呼"/>
    <w:basedOn w:val="1"/>
    <w:qFormat/>
    <w:uiPriority w:val="0"/>
    <w:pPr>
      <w:spacing w:line="560" w:lineRule="exact"/>
    </w:pPr>
    <w:rPr>
      <w:rFonts w:hint="eastAsia" w:ascii="Times New Roman" w:hAnsi="仿宋_GB2312" w:eastAsia="仿宋_GB2312" w:cs="Times New Roman"/>
      <w:color w:val="000000"/>
      <w:sz w:val="32"/>
    </w:rPr>
  </w:style>
  <w:style w:type="paragraph" w:customStyle="1" w:styleId="15">
    <w:name w:val="OfficeAI-正文"/>
    <w:basedOn w:val="1"/>
    <w:qFormat/>
    <w:uiPriority w:val="0"/>
    <w:pPr>
      <w:spacing w:line="560" w:lineRule="exact"/>
      <w:ind w:firstLine="542" w:firstLineChars="200"/>
    </w:pPr>
    <w:rPr>
      <w:rFonts w:hint="eastAsia" w:ascii="Times New Roman" w:hAnsi="仿宋_GB2312" w:eastAsia="仿宋_GB2312" w:cs="Times New Roman"/>
      <w:color w:val="000000"/>
      <w:sz w:val="32"/>
    </w:rPr>
  </w:style>
  <w:style w:type="paragraph" w:customStyle="1" w:styleId="16">
    <w:name w:val="OfficeAI-落款"/>
    <w:basedOn w:val="1"/>
    <w:qFormat/>
    <w:uiPriority w:val="0"/>
    <w:pPr>
      <w:spacing w:before="560" w:line="360" w:lineRule="auto"/>
      <w:ind w:left="3990" w:leftChars="1900"/>
      <w:jc w:val="center"/>
    </w:pPr>
    <w:rPr>
      <w:rFonts w:hint="eastAsia" w:ascii="Times New Roman" w:hAnsi="仿宋_GB2312" w:eastAsia="仿宋_GB2312" w:cs="Times New Roman"/>
      <w:color w:val="000000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1332</Words>
  <Characters>1482</Characters>
  <Lines>0</Lines>
  <Paragraphs>0</Paragraphs>
  <TotalTime>1</TotalTime>
  <ScaleCrop>false</ScaleCrop>
  <LinksUpToDate>false</LinksUpToDate>
  <CharactersWithSpaces>1511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2026-06-10T01:09:00Z</dcterms:created>
  <dc:creator>tsunamileos</dc:creator>
  <cp:lastModifiedBy>tsunamileos</cp:lastModifiedBy>
  <cp:lastPrinted>2026-06-17T01:02:46Z</cp:lastPrinted>
  <dcterms:modified xsi:type="dcterms:W3CDTF">2026-06-17T01:12:20Z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D00E02219CBA41A28D4E79B542BEB3D0_11</vt:lpwstr>
  </property>
  <property fmtid="{D5CDD505-2E9C-101B-9397-08002B2CF9AE}" pid="4" name="KSOTemplateDocerSaveRecord">
    <vt:lpwstr>eyJoZGlkIjoiMDFhZTUxZGM0MzUxYTIwMWJmMGZhNWI5YTQ1YjI5ZTYiLCJ1c2VySWQiOiI1MzAxMDI3NTcifQ==</vt:lpwstr>
  </property>
</Properties>
</file>