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B929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</w:t>
      </w:r>
    </w:p>
    <w:p w14:paraId="4E69856A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采购需求</w:t>
      </w:r>
    </w:p>
    <w:p w14:paraId="4F57475C">
      <w:pPr>
        <w:pStyle w:val="5"/>
      </w:pPr>
      <w:r>
        <w:rPr>
          <w:rFonts w:hint="eastAsia"/>
        </w:rPr>
        <w:t>说明：</w:t>
      </w:r>
    </w:p>
    <w:p w14:paraId="5A8AC338">
      <w:pPr>
        <w:pStyle w:val="5"/>
      </w:pPr>
      <w:r>
        <w:rPr>
          <w:rFonts w:hint="eastAsia"/>
        </w:rPr>
        <w:t>1</w:t>
      </w:r>
      <w:r>
        <w:rPr>
          <w:rFonts w:hint="eastAsia"/>
          <w:strike w:val="0"/>
          <w:dstrike w:val="0"/>
          <w:color w:val="auto"/>
          <w:u w:val="none"/>
          <w:shd w:val="clear" w:fill="auto"/>
        </w:rPr>
        <w:t>、</w:t>
      </w:r>
      <w:r>
        <w:rPr>
          <w:rFonts w:hint="eastAsia"/>
        </w:rPr>
        <w:t>投标人须根据广西中医药大学</w:t>
      </w:r>
      <w:r>
        <w:rPr>
          <w:rFonts w:hint="eastAsia"/>
          <w:lang w:val="en-US" w:eastAsia="zh-CN"/>
        </w:rPr>
        <w:t>百年乐制药有限公司2026年计量器具校准</w:t>
      </w:r>
      <w:r>
        <w:rPr>
          <w:rFonts w:hint="eastAsia"/>
        </w:rPr>
        <w:t>服务项目明细需求</w:t>
      </w:r>
      <w:r>
        <w:rPr>
          <w:rFonts w:hint="eastAsia"/>
          <w:strike w:val="0"/>
          <w:dstrike w:val="0"/>
          <w:color w:val="auto"/>
          <w:u w:val="none"/>
          <w:shd w:val="clear" w:fill="auto"/>
        </w:rPr>
        <w:t xml:space="preserve"> </w:t>
      </w:r>
      <w:r>
        <w:rPr>
          <w:rFonts w:hint="eastAsia"/>
        </w:rPr>
        <w:t>、商务需求提供一一对应的响应偏离表。</w:t>
      </w:r>
    </w:p>
    <w:p w14:paraId="0C890F30">
      <w:pPr>
        <w:pStyle w:val="5"/>
      </w:pPr>
      <w:r>
        <w:rPr>
          <w:rFonts w:hint="eastAsia"/>
        </w:rPr>
        <w:t>2</w:t>
      </w:r>
      <w:r>
        <w:rPr>
          <w:rFonts w:hint="eastAsia"/>
          <w:strike w:val="0"/>
          <w:dstrike w:val="0"/>
          <w:color w:val="auto"/>
          <w:u w:val="none"/>
          <w:shd w:val="clear" w:fill="auto"/>
        </w:rPr>
        <w:t>、</w:t>
      </w:r>
      <w:r>
        <w:rPr>
          <w:rFonts w:hint="eastAsia"/>
        </w:rPr>
        <w:t>本章中带▲号条款为实质性内容要求，投标时必须满足。</w:t>
      </w:r>
    </w:p>
    <w:p w14:paraId="0B108337">
      <w:pPr>
        <w:pStyle w:val="5"/>
      </w:pPr>
    </w:p>
    <w:tbl>
      <w:tblPr>
        <w:tblStyle w:val="1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83"/>
        <w:gridCol w:w="1527"/>
        <w:gridCol w:w="1361"/>
        <w:gridCol w:w="4508"/>
      </w:tblGrid>
      <w:tr w14:paraId="456B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8B3E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</w:t>
            </w:r>
            <w:r>
              <w:rPr>
                <w:rFonts w:hint="eastAsia"/>
              </w:rPr>
              <w:t>▲</w:t>
            </w:r>
            <w:r>
              <w:rPr>
                <w:rFonts w:hint="eastAsia" w:ascii="宋体" w:hAnsi="宋体"/>
                <w:b/>
                <w:szCs w:val="21"/>
              </w:rPr>
              <w:t>技术参数需求</w:t>
            </w:r>
          </w:p>
        </w:tc>
      </w:tr>
      <w:tr w14:paraId="34B2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157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838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采购物品名称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29C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  <w:p w14:paraId="184907C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C30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项目要求及物品参数需求</w:t>
            </w:r>
          </w:p>
        </w:tc>
      </w:tr>
      <w:tr w14:paraId="1683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4D81">
            <w:pPr>
              <w:spacing w:line="36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6200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</w:rPr>
              <w:t>广西中医药大学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  <w:lang w:val="en-US" w:eastAsia="zh-CN"/>
              </w:rPr>
              <w:t>百年乐制药有限公司2026年计量器具校准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u w:val="none"/>
              </w:rPr>
              <w:t>服务项目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965E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235个</w:t>
            </w:r>
            <w:r>
              <w:rPr>
                <w:color w:val="auto"/>
              </w:rPr>
              <w:t>（以采购人提供的实际计量器具目录为准）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51FF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/>
                <w:b/>
                <w:szCs w:val="21"/>
              </w:rPr>
              <w:t>主要技术需求</w:t>
            </w:r>
          </w:p>
          <w:p w14:paraId="497BBC9F">
            <w:pPr>
              <w:pStyle w:val="40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对采购人所有在用计量器具提供规范、精准、可溯源的校准服务，保障计量器具测量数据准确可靠，满足生产、检验及合规要求。校准范围包括但不限于：</w:t>
            </w:r>
          </w:p>
          <w:p w14:paraId="3D5CF563">
            <w:pPr>
              <w:pStyle w:val="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衡器类：电子天平、电子秤、台秤等。</w:t>
            </w:r>
          </w:p>
          <w:p w14:paraId="03CB4E33">
            <w:pPr>
              <w:pStyle w:val="40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温度类：温湿度计、干燥箱、培养箱等。</w:t>
            </w:r>
          </w:p>
          <w:p w14:paraId="2B55A1FE">
            <w:pPr>
              <w:pStyle w:val="40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理化类：pH计、电导率仪、容量器具等。</w:t>
            </w:r>
          </w:p>
          <w:p w14:paraId="0C70CA10">
            <w:pPr>
              <w:pStyle w:val="40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其他：生产和检验用需校准设备。</w:t>
            </w:r>
          </w:p>
          <w:p w14:paraId="34D85977">
            <w:pPr>
              <w:spacing w:line="360" w:lineRule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 xml:space="preserve">2.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配置需求</w:t>
            </w:r>
          </w:p>
          <w:p w14:paraId="4EE78793">
            <w:pPr>
              <w:pStyle w:val="40"/>
              <w:ind w:left="0" w:leftChars="0"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2.1具备中国合格评定国家认可委员会（CNAS）颁发的、有效的实验室认可证书，且认可范围必须覆盖本项目所需校准的全部项目类别。</w:t>
            </w:r>
          </w:p>
          <w:p w14:paraId="743D5C55">
            <w:pPr>
              <w:pStyle w:val="40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2.2拥有固定执业场所、持证计量专业人员及满足校准工作所需的设施设备。</w:t>
            </w:r>
          </w:p>
          <w:p w14:paraId="16E52CF8">
            <w:pPr>
              <w:spacing w:line="360" w:lineRule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 xml:space="preserve">3.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服务需求</w:t>
            </w:r>
          </w:p>
          <w:p w14:paraId="36CD9B52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 xml:space="preserve">3.1 </w:t>
            </w:r>
            <w:r>
              <w:rPr>
                <w:rFonts w:hint="eastAsia" w:ascii="宋体" w:hAnsi="宋体" w:eastAsia="宋体"/>
                <w:szCs w:val="21"/>
              </w:rPr>
              <w:t>服务提供商应按照用户需求，接到通知后到采购人指定地点（包含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东葛厂区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和龙岗厂区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对计量器具进行校验。</w:t>
            </w:r>
          </w:p>
          <w:p w14:paraId="4D769D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3.2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出具带CNAS标识合法有效的校准证书，数据完整可追溯，可用于合规检查。</w:t>
            </w:r>
          </w:p>
          <w:p w14:paraId="6B0AC7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Cs w:val="21"/>
              </w:rPr>
              <w:t xml:space="preserve">3.3 </w:t>
            </w:r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完成计量标识粘贴，不合格器具告知与建议。</w:t>
            </w:r>
          </w:p>
          <w:p w14:paraId="3DE70D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3.4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响应及时，紧急校准48小时内到场，常规校准按约定周期完成。</w:t>
            </w:r>
          </w:p>
          <w:p w14:paraId="3CCABC7B"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其他相应的服务。</w:t>
            </w:r>
          </w:p>
        </w:tc>
      </w:tr>
      <w:tr w14:paraId="4462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620C">
            <w:pPr>
              <w:tabs>
                <w:tab w:val="left" w:pos="182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</w:t>
            </w: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商务需求</w:t>
            </w:r>
          </w:p>
        </w:tc>
      </w:tr>
      <w:tr w14:paraId="429A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954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服务地点</w:t>
            </w:r>
          </w:p>
        </w:tc>
        <w:tc>
          <w:tcPr>
            <w:tcW w:w="7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557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服务地点：广西中医药大学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百年乐制药有限公司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>东葛厂区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>龙岗厂区</w:t>
            </w:r>
          </w:p>
        </w:tc>
      </w:tr>
      <w:tr w14:paraId="3078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57F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付款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方式</w:t>
            </w:r>
          </w:p>
        </w:tc>
        <w:tc>
          <w:tcPr>
            <w:tcW w:w="7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B283">
            <w:pPr>
              <w:tabs>
                <w:tab w:val="left" w:pos="2484"/>
              </w:tabs>
              <w:spacing w:line="440" w:lineRule="exact"/>
              <w:rPr>
                <w:rFonts w:hint="default" w:eastAsia="宋体" w:asciiTheme="majorEastAsia" w:hAnsi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color w:val="auto"/>
                <w:szCs w:val="21"/>
                <w:shd w:val="clear" w:color="auto" w:fill="FFFFFF"/>
              </w:rPr>
              <w:t>采购</w:t>
            </w:r>
            <w:r>
              <w:rPr>
                <w:rFonts w:hint="eastAsia" w:ascii="Segoe UI" w:hAnsi="Segoe UI" w:eastAsia="宋体" w:cs="Segoe UI"/>
                <w:color w:val="auto"/>
                <w:szCs w:val="21"/>
                <w:shd w:val="clear" w:color="auto" w:fill="FFFFFF"/>
                <w:lang w:val="en-US" w:eastAsia="zh-CN"/>
              </w:rPr>
              <w:t>人以验收合格的校准</w:t>
            </w:r>
            <w:r>
              <w:rPr>
                <w:rFonts w:hint="eastAsia" w:ascii="Segoe UI" w:hAnsi="Segoe UI" w:eastAsia="Segoe UI" w:cs="Segoe UI"/>
                <w:color w:val="auto"/>
                <w:szCs w:val="21"/>
                <w:shd w:val="clear" w:color="auto" w:fill="FFFFFF"/>
              </w:rPr>
              <w:t>量</w:t>
            </w:r>
            <w:r>
              <w:rPr>
                <w:rFonts w:hint="eastAsia" w:ascii="Segoe UI" w:hAnsi="Segoe UI" w:eastAsia="宋体" w:cs="Segoe UI"/>
                <w:color w:val="auto"/>
                <w:szCs w:val="21"/>
                <w:shd w:val="clear" w:color="auto" w:fill="FFFFFF"/>
                <w:lang w:val="en-US" w:eastAsia="zh-CN"/>
              </w:rPr>
              <w:t>进行</w:t>
            </w:r>
            <w:r>
              <w:rPr>
                <w:rFonts w:hint="eastAsia" w:ascii="Segoe UI" w:hAnsi="Segoe UI" w:eastAsia="宋体" w:cs="Segoe UI"/>
                <w:color w:val="auto"/>
                <w:szCs w:val="21"/>
                <w:shd w:val="clear" w:color="auto" w:fill="FFFFFF"/>
              </w:rPr>
              <w:t>结算。</w:t>
            </w:r>
            <w:bookmarkStart w:id="1" w:name="_GoBack"/>
            <w:bookmarkEnd w:id="1"/>
          </w:p>
        </w:tc>
      </w:tr>
      <w:tr w14:paraId="7490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576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18"/>
                <w:szCs w:val="18"/>
              </w:rPr>
              <w:t>三、</w:t>
            </w:r>
            <w:r>
              <w:rPr>
                <w:rFonts w:hint="eastAsia"/>
              </w:rPr>
              <w:t>▲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18"/>
                <w:szCs w:val="18"/>
              </w:rPr>
              <w:t>其他要求</w:t>
            </w:r>
          </w:p>
        </w:tc>
      </w:tr>
      <w:tr w14:paraId="172D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267D">
            <w:pPr>
              <w:tabs>
                <w:tab w:val="left" w:pos="2484"/>
              </w:tabs>
              <w:spacing w:line="44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color w:val="auto"/>
                <w:szCs w:val="21"/>
                <w:shd w:val="clear" w:color="auto" w:fill="FFFFFF"/>
              </w:rPr>
              <w:t>服务期间应确保处理工作的及时性，每逾期</w:t>
            </w:r>
            <w:r>
              <w:rPr>
                <w:rFonts w:hint="eastAsia" w:ascii="Segoe UI" w:hAnsi="Segoe UI" w:eastAsia="宋体" w:cs="Segoe UI"/>
                <w:color w:val="auto"/>
                <w:szCs w:val="21"/>
                <w:shd w:val="clear" w:color="auto" w:fill="FFFFFF"/>
                <w:lang w:val="en-US" w:eastAsia="zh-CN"/>
              </w:rPr>
              <w:t>校准</w:t>
            </w:r>
            <w:r>
              <w:rPr>
                <w:rFonts w:ascii="Segoe UI" w:hAnsi="Segoe UI" w:eastAsia="Segoe UI" w:cs="Segoe UI"/>
                <w:color w:val="auto"/>
                <w:szCs w:val="21"/>
                <w:shd w:val="clear" w:color="auto" w:fill="FFFFFF"/>
              </w:rPr>
              <w:t>一批</w:t>
            </w:r>
            <w:r>
              <w:rPr>
                <w:rFonts w:hint="eastAsia" w:ascii="Segoe UI" w:hAnsi="Segoe UI" w:eastAsia="宋体" w:cs="Segoe UI"/>
                <w:color w:val="auto"/>
                <w:szCs w:val="21"/>
                <w:shd w:val="clear" w:color="auto" w:fill="FFFFFF"/>
                <w:lang w:val="en-US" w:eastAsia="zh-CN"/>
              </w:rPr>
              <w:t>计量器具</w:t>
            </w:r>
            <w:r>
              <w:rPr>
                <w:rFonts w:ascii="Segoe UI" w:hAnsi="Segoe UI" w:eastAsia="Segoe UI" w:cs="Segoe UI"/>
                <w:color w:val="auto"/>
                <w:szCs w:val="21"/>
                <w:shd w:val="clear" w:color="auto" w:fill="FFFFFF"/>
              </w:rPr>
              <w:t>（以采购人通知的处理时间为准），按照该批次</w:t>
            </w:r>
            <w:r>
              <w:rPr>
                <w:rFonts w:hint="eastAsia" w:ascii="Segoe UI" w:hAnsi="Segoe UI" w:eastAsia="宋体" w:cs="Segoe UI"/>
                <w:color w:val="auto"/>
                <w:szCs w:val="21"/>
                <w:shd w:val="clear" w:color="auto" w:fill="FFFFFF"/>
                <w:lang w:val="en-US" w:eastAsia="zh-CN"/>
              </w:rPr>
              <w:t>校准</w:t>
            </w:r>
            <w:r>
              <w:rPr>
                <w:rFonts w:ascii="Segoe UI" w:hAnsi="Segoe UI" w:eastAsia="Segoe UI" w:cs="Segoe UI"/>
                <w:color w:val="auto"/>
                <w:szCs w:val="21"/>
                <w:shd w:val="clear" w:color="auto" w:fill="FFFFFF"/>
              </w:rPr>
              <w:t>费用的千分之五向采购人支付违约金。</w:t>
            </w:r>
          </w:p>
        </w:tc>
      </w:tr>
    </w:tbl>
    <w:p w14:paraId="478A79AE">
      <w:pPr>
        <w:pStyle w:val="11"/>
        <w:widowControl/>
        <w:spacing w:after="452" w:line="555" w:lineRule="atLeast"/>
        <w:rPr>
          <w:rStyle w:val="16"/>
          <w:rFonts w:asciiTheme="majorEastAsia" w:hAnsiTheme="majorEastAsia" w:eastAsiaTheme="majorEastAsia" w:cstheme="majorEastAsia"/>
          <w:color w:val="333333"/>
          <w:sz w:val="18"/>
          <w:szCs w:val="1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099594"/>
    </w:sdtPr>
    <w:sdtContent>
      <w:sdt>
        <w:sdtPr>
          <w:id w:val="171357217"/>
        </w:sdtPr>
        <w:sdtContent>
          <w:p w14:paraId="3CBE53ED">
            <w:pPr>
              <w:pStyle w:val="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BA22F"/>
    <w:multiLevelType w:val="singleLevel"/>
    <w:tmpl w:val="2E9BA2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YWYzNzcxNjMzMTkwYjk4MWViNzJjNjQ5MDBiNGEifQ=="/>
  </w:docVars>
  <w:rsids>
    <w:rsidRoot w:val="52D653D6"/>
    <w:rsid w:val="00002994"/>
    <w:rsid w:val="000102D3"/>
    <w:rsid w:val="000122D9"/>
    <w:rsid w:val="0001736C"/>
    <w:rsid w:val="00021BD6"/>
    <w:rsid w:val="00024A4E"/>
    <w:rsid w:val="00027580"/>
    <w:rsid w:val="000408C1"/>
    <w:rsid w:val="00047C0E"/>
    <w:rsid w:val="00056B5E"/>
    <w:rsid w:val="000808B9"/>
    <w:rsid w:val="0008130F"/>
    <w:rsid w:val="00082409"/>
    <w:rsid w:val="00082EF6"/>
    <w:rsid w:val="00087E6F"/>
    <w:rsid w:val="00092BBF"/>
    <w:rsid w:val="000953D5"/>
    <w:rsid w:val="000A3D19"/>
    <w:rsid w:val="000A5D39"/>
    <w:rsid w:val="000C4E31"/>
    <w:rsid w:val="000E5D71"/>
    <w:rsid w:val="000E64E3"/>
    <w:rsid w:val="000F6927"/>
    <w:rsid w:val="0010348A"/>
    <w:rsid w:val="00110A81"/>
    <w:rsid w:val="00127AFC"/>
    <w:rsid w:val="00133620"/>
    <w:rsid w:val="00150216"/>
    <w:rsid w:val="00156346"/>
    <w:rsid w:val="0017414C"/>
    <w:rsid w:val="001B37D8"/>
    <w:rsid w:val="001C0A0B"/>
    <w:rsid w:val="001C1FDE"/>
    <w:rsid w:val="001C5E3E"/>
    <w:rsid w:val="001D0CC4"/>
    <w:rsid w:val="001D3CF7"/>
    <w:rsid w:val="001D40D9"/>
    <w:rsid w:val="001D7525"/>
    <w:rsid w:val="001E7EE5"/>
    <w:rsid w:val="001F1305"/>
    <w:rsid w:val="00204020"/>
    <w:rsid w:val="00213F4E"/>
    <w:rsid w:val="002310AC"/>
    <w:rsid w:val="00232C58"/>
    <w:rsid w:val="00253977"/>
    <w:rsid w:val="002562E1"/>
    <w:rsid w:val="00266758"/>
    <w:rsid w:val="00270F4D"/>
    <w:rsid w:val="0027639E"/>
    <w:rsid w:val="0028055B"/>
    <w:rsid w:val="0028546D"/>
    <w:rsid w:val="002A648D"/>
    <w:rsid w:val="002C48D1"/>
    <w:rsid w:val="00312577"/>
    <w:rsid w:val="00351A5E"/>
    <w:rsid w:val="003661FD"/>
    <w:rsid w:val="003D1DCB"/>
    <w:rsid w:val="003D7CA4"/>
    <w:rsid w:val="003E619F"/>
    <w:rsid w:val="003E783A"/>
    <w:rsid w:val="00401437"/>
    <w:rsid w:val="004071AF"/>
    <w:rsid w:val="0040787D"/>
    <w:rsid w:val="004167FA"/>
    <w:rsid w:val="00431E0E"/>
    <w:rsid w:val="00435453"/>
    <w:rsid w:val="00474A3B"/>
    <w:rsid w:val="0048288D"/>
    <w:rsid w:val="0048565F"/>
    <w:rsid w:val="004D446A"/>
    <w:rsid w:val="004D6593"/>
    <w:rsid w:val="004E3B7E"/>
    <w:rsid w:val="004E5F3B"/>
    <w:rsid w:val="005166BE"/>
    <w:rsid w:val="0052249A"/>
    <w:rsid w:val="00527033"/>
    <w:rsid w:val="00547DDF"/>
    <w:rsid w:val="0055287B"/>
    <w:rsid w:val="005611BA"/>
    <w:rsid w:val="005650B2"/>
    <w:rsid w:val="005C6D2A"/>
    <w:rsid w:val="005E1921"/>
    <w:rsid w:val="005E4818"/>
    <w:rsid w:val="005E4C14"/>
    <w:rsid w:val="005E4ECB"/>
    <w:rsid w:val="00603052"/>
    <w:rsid w:val="006128DF"/>
    <w:rsid w:val="00624C0D"/>
    <w:rsid w:val="00651D11"/>
    <w:rsid w:val="00660F53"/>
    <w:rsid w:val="00681F69"/>
    <w:rsid w:val="00691732"/>
    <w:rsid w:val="00697F79"/>
    <w:rsid w:val="006A4493"/>
    <w:rsid w:val="006C62A8"/>
    <w:rsid w:val="006D028E"/>
    <w:rsid w:val="006D1F21"/>
    <w:rsid w:val="006E0179"/>
    <w:rsid w:val="006E297E"/>
    <w:rsid w:val="006E3CF1"/>
    <w:rsid w:val="006E6C19"/>
    <w:rsid w:val="00710C8F"/>
    <w:rsid w:val="00713BA1"/>
    <w:rsid w:val="007270EA"/>
    <w:rsid w:val="00733E15"/>
    <w:rsid w:val="0075181E"/>
    <w:rsid w:val="00780464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7617E"/>
    <w:rsid w:val="008820CA"/>
    <w:rsid w:val="008A602C"/>
    <w:rsid w:val="008B090F"/>
    <w:rsid w:val="008D14DD"/>
    <w:rsid w:val="008D28D6"/>
    <w:rsid w:val="008E356A"/>
    <w:rsid w:val="008E6872"/>
    <w:rsid w:val="008F2BB9"/>
    <w:rsid w:val="00921188"/>
    <w:rsid w:val="009254E6"/>
    <w:rsid w:val="00933947"/>
    <w:rsid w:val="0094666F"/>
    <w:rsid w:val="00954DF6"/>
    <w:rsid w:val="0097172A"/>
    <w:rsid w:val="00973544"/>
    <w:rsid w:val="00976B0B"/>
    <w:rsid w:val="00980C1A"/>
    <w:rsid w:val="00991123"/>
    <w:rsid w:val="009A0046"/>
    <w:rsid w:val="009A0E5A"/>
    <w:rsid w:val="009A4990"/>
    <w:rsid w:val="009E24CA"/>
    <w:rsid w:val="009E40CD"/>
    <w:rsid w:val="009E469C"/>
    <w:rsid w:val="00A173CF"/>
    <w:rsid w:val="00A25973"/>
    <w:rsid w:val="00A53111"/>
    <w:rsid w:val="00A82D07"/>
    <w:rsid w:val="00A86CD0"/>
    <w:rsid w:val="00A87D2B"/>
    <w:rsid w:val="00A91344"/>
    <w:rsid w:val="00AC4934"/>
    <w:rsid w:val="00AC4CAC"/>
    <w:rsid w:val="00AC7DAE"/>
    <w:rsid w:val="00AE3912"/>
    <w:rsid w:val="00B07709"/>
    <w:rsid w:val="00B11EDA"/>
    <w:rsid w:val="00B12D00"/>
    <w:rsid w:val="00B17646"/>
    <w:rsid w:val="00B25E09"/>
    <w:rsid w:val="00B81F9C"/>
    <w:rsid w:val="00B86469"/>
    <w:rsid w:val="00B95E1D"/>
    <w:rsid w:val="00B96A3E"/>
    <w:rsid w:val="00BA474A"/>
    <w:rsid w:val="00BA4D04"/>
    <w:rsid w:val="00BB058F"/>
    <w:rsid w:val="00BB208F"/>
    <w:rsid w:val="00BC0152"/>
    <w:rsid w:val="00BD4895"/>
    <w:rsid w:val="00BD6001"/>
    <w:rsid w:val="00BE601F"/>
    <w:rsid w:val="00BF406C"/>
    <w:rsid w:val="00BF531C"/>
    <w:rsid w:val="00C14009"/>
    <w:rsid w:val="00C30E63"/>
    <w:rsid w:val="00C445BC"/>
    <w:rsid w:val="00C671A9"/>
    <w:rsid w:val="00C713CC"/>
    <w:rsid w:val="00C75936"/>
    <w:rsid w:val="00C81107"/>
    <w:rsid w:val="00C81260"/>
    <w:rsid w:val="00C92655"/>
    <w:rsid w:val="00CB26C2"/>
    <w:rsid w:val="00CE11B5"/>
    <w:rsid w:val="00CF4136"/>
    <w:rsid w:val="00CF77EF"/>
    <w:rsid w:val="00D12D3A"/>
    <w:rsid w:val="00D13A3C"/>
    <w:rsid w:val="00D20611"/>
    <w:rsid w:val="00D24B5D"/>
    <w:rsid w:val="00D36B28"/>
    <w:rsid w:val="00D44D05"/>
    <w:rsid w:val="00D457A7"/>
    <w:rsid w:val="00D70B08"/>
    <w:rsid w:val="00D71E77"/>
    <w:rsid w:val="00D84986"/>
    <w:rsid w:val="00D9050C"/>
    <w:rsid w:val="00DC72FA"/>
    <w:rsid w:val="00DE3942"/>
    <w:rsid w:val="00DE62C0"/>
    <w:rsid w:val="00DF3090"/>
    <w:rsid w:val="00DF3C24"/>
    <w:rsid w:val="00DF428B"/>
    <w:rsid w:val="00E0409A"/>
    <w:rsid w:val="00E11FB9"/>
    <w:rsid w:val="00E12ED2"/>
    <w:rsid w:val="00E25AAB"/>
    <w:rsid w:val="00E26FFB"/>
    <w:rsid w:val="00E44071"/>
    <w:rsid w:val="00E4439D"/>
    <w:rsid w:val="00E72E28"/>
    <w:rsid w:val="00EB3D42"/>
    <w:rsid w:val="00EB7ADE"/>
    <w:rsid w:val="00EC277A"/>
    <w:rsid w:val="00EC6BA4"/>
    <w:rsid w:val="00EE293F"/>
    <w:rsid w:val="00EE355B"/>
    <w:rsid w:val="00EE6160"/>
    <w:rsid w:val="00EF299F"/>
    <w:rsid w:val="00EF6487"/>
    <w:rsid w:val="00F137B8"/>
    <w:rsid w:val="00F20CDC"/>
    <w:rsid w:val="00F25E3C"/>
    <w:rsid w:val="00F26972"/>
    <w:rsid w:val="00F26DEB"/>
    <w:rsid w:val="00F304C0"/>
    <w:rsid w:val="00F330CB"/>
    <w:rsid w:val="00F348C2"/>
    <w:rsid w:val="00F5062C"/>
    <w:rsid w:val="00F56375"/>
    <w:rsid w:val="00F73016"/>
    <w:rsid w:val="00F92D4B"/>
    <w:rsid w:val="00F94F4A"/>
    <w:rsid w:val="00FB02B1"/>
    <w:rsid w:val="00FB3DFA"/>
    <w:rsid w:val="00FD620A"/>
    <w:rsid w:val="010E3B97"/>
    <w:rsid w:val="0163247B"/>
    <w:rsid w:val="035E4919"/>
    <w:rsid w:val="03C30C20"/>
    <w:rsid w:val="043B2EAD"/>
    <w:rsid w:val="052E1184"/>
    <w:rsid w:val="061351B8"/>
    <w:rsid w:val="06885A0F"/>
    <w:rsid w:val="069A210C"/>
    <w:rsid w:val="07A52EAB"/>
    <w:rsid w:val="08FA7E97"/>
    <w:rsid w:val="09287D76"/>
    <w:rsid w:val="0935436E"/>
    <w:rsid w:val="097C3D4B"/>
    <w:rsid w:val="09E37FB3"/>
    <w:rsid w:val="0A0F5BB5"/>
    <w:rsid w:val="0B354AFA"/>
    <w:rsid w:val="0BD57A5C"/>
    <w:rsid w:val="0C062328"/>
    <w:rsid w:val="0C93343B"/>
    <w:rsid w:val="0C935673"/>
    <w:rsid w:val="0CE246C6"/>
    <w:rsid w:val="0CF34325"/>
    <w:rsid w:val="0D2564A8"/>
    <w:rsid w:val="0E6F05D1"/>
    <w:rsid w:val="0F074FAA"/>
    <w:rsid w:val="0F7B6853"/>
    <w:rsid w:val="0F931DEF"/>
    <w:rsid w:val="10FB7C4C"/>
    <w:rsid w:val="13287592"/>
    <w:rsid w:val="132A4818"/>
    <w:rsid w:val="13441845"/>
    <w:rsid w:val="13637D2A"/>
    <w:rsid w:val="137D0DEC"/>
    <w:rsid w:val="13BB7B66"/>
    <w:rsid w:val="15333719"/>
    <w:rsid w:val="157A4E35"/>
    <w:rsid w:val="15A6480D"/>
    <w:rsid w:val="1608351E"/>
    <w:rsid w:val="171E5BB6"/>
    <w:rsid w:val="177D572D"/>
    <w:rsid w:val="179E7583"/>
    <w:rsid w:val="17D53209"/>
    <w:rsid w:val="19766A09"/>
    <w:rsid w:val="19771562"/>
    <w:rsid w:val="1A6F2200"/>
    <w:rsid w:val="1A9616B5"/>
    <w:rsid w:val="1AAE5D2F"/>
    <w:rsid w:val="1C5D17BA"/>
    <w:rsid w:val="1C6E1C1A"/>
    <w:rsid w:val="1CEE2D5A"/>
    <w:rsid w:val="1CFC11B5"/>
    <w:rsid w:val="1D344FBE"/>
    <w:rsid w:val="1DD27F86"/>
    <w:rsid w:val="1DF613D3"/>
    <w:rsid w:val="1FFB7C68"/>
    <w:rsid w:val="20A0716E"/>
    <w:rsid w:val="218477E9"/>
    <w:rsid w:val="21E9568B"/>
    <w:rsid w:val="22175ECA"/>
    <w:rsid w:val="2296771B"/>
    <w:rsid w:val="232D106D"/>
    <w:rsid w:val="23ED78C8"/>
    <w:rsid w:val="253908EB"/>
    <w:rsid w:val="26A022EB"/>
    <w:rsid w:val="276029EE"/>
    <w:rsid w:val="278E005D"/>
    <w:rsid w:val="27BC71C2"/>
    <w:rsid w:val="28074CD0"/>
    <w:rsid w:val="288B42E2"/>
    <w:rsid w:val="29BE12F6"/>
    <w:rsid w:val="2A6C05DB"/>
    <w:rsid w:val="2C2B4B23"/>
    <w:rsid w:val="2E4C6E43"/>
    <w:rsid w:val="2FEC2936"/>
    <w:rsid w:val="30175C86"/>
    <w:rsid w:val="3038292B"/>
    <w:rsid w:val="32867865"/>
    <w:rsid w:val="33F22CD8"/>
    <w:rsid w:val="33F53549"/>
    <w:rsid w:val="3411172E"/>
    <w:rsid w:val="35977693"/>
    <w:rsid w:val="36080235"/>
    <w:rsid w:val="364A2605"/>
    <w:rsid w:val="36B85B13"/>
    <w:rsid w:val="374E0226"/>
    <w:rsid w:val="37A26242"/>
    <w:rsid w:val="38290730"/>
    <w:rsid w:val="38D155B2"/>
    <w:rsid w:val="393E2E94"/>
    <w:rsid w:val="39F350B4"/>
    <w:rsid w:val="3A614714"/>
    <w:rsid w:val="3AD43138"/>
    <w:rsid w:val="3AF17846"/>
    <w:rsid w:val="3BDC4EF4"/>
    <w:rsid w:val="3D2F28A7"/>
    <w:rsid w:val="40167D4F"/>
    <w:rsid w:val="40842F0A"/>
    <w:rsid w:val="40962E51"/>
    <w:rsid w:val="41842ED7"/>
    <w:rsid w:val="41E80EEB"/>
    <w:rsid w:val="42462B6D"/>
    <w:rsid w:val="4488746D"/>
    <w:rsid w:val="44E060C2"/>
    <w:rsid w:val="45303661"/>
    <w:rsid w:val="460074D7"/>
    <w:rsid w:val="4642364B"/>
    <w:rsid w:val="4708796F"/>
    <w:rsid w:val="47283916"/>
    <w:rsid w:val="47835CCA"/>
    <w:rsid w:val="48C22822"/>
    <w:rsid w:val="4972249A"/>
    <w:rsid w:val="4A192915"/>
    <w:rsid w:val="4A6242BC"/>
    <w:rsid w:val="4A8C26DF"/>
    <w:rsid w:val="4B425E9C"/>
    <w:rsid w:val="4BBE3774"/>
    <w:rsid w:val="4C957771"/>
    <w:rsid w:val="4CA02E7A"/>
    <w:rsid w:val="4CC36B68"/>
    <w:rsid w:val="4CDD6404"/>
    <w:rsid w:val="4DE4323A"/>
    <w:rsid w:val="4F7F321A"/>
    <w:rsid w:val="502071EA"/>
    <w:rsid w:val="508F329F"/>
    <w:rsid w:val="51025EB1"/>
    <w:rsid w:val="513C59EC"/>
    <w:rsid w:val="52102923"/>
    <w:rsid w:val="52264F17"/>
    <w:rsid w:val="527B4618"/>
    <w:rsid w:val="528F19C6"/>
    <w:rsid w:val="52B813CD"/>
    <w:rsid w:val="52D653D6"/>
    <w:rsid w:val="54370568"/>
    <w:rsid w:val="568A7075"/>
    <w:rsid w:val="56AF6ADB"/>
    <w:rsid w:val="587D0513"/>
    <w:rsid w:val="58967F86"/>
    <w:rsid w:val="58DC16DE"/>
    <w:rsid w:val="58E50BA2"/>
    <w:rsid w:val="598B674F"/>
    <w:rsid w:val="5A105AE3"/>
    <w:rsid w:val="5A5534F6"/>
    <w:rsid w:val="5A690D4F"/>
    <w:rsid w:val="5A951B44"/>
    <w:rsid w:val="5ABF3065"/>
    <w:rsid w:val="5B0A6D0B"/>
    <w:rsid w:val="5B8E2CD1"/>
    <w:rsid w:val="5BA21723"/>
    <w:rsid w:val="5C0A0310"/>
    <w:rsid w:val="5D321603"/>
    <w:rsid w:val="5D5E44AA"/>
    <w:rsid w:val="5EBE53E1"/>
    <w:rsid w:val="5EE74938"/>
    <w:rsid w:val="61572249"/>
    <w:rsid w:val="61957A11"/>
    <w:rsid w:val="61D92C5E"/>
    <w:rsid w:val="628F7431"/>
    <w:rsid w:val="63972DD1"/>
    <w:rsid w:val="65491EA9"/>
    <w:rsid w:val="658B0713"/>
    <w:rsid w:val="65E676F8"/>
    <w:rsid w:val="67CB3049"/>
    <w:rsid w:val="67D866A0"/>
    <w:rsid w:val="681349F0"/>
    <w:rsid w:val="69894F6A"/>
    <w:rsid w:val="69D11AAC"/>
    <w:rsid w:val="6A841BD5"/>
    <w:rsid w:val="6B607F4C"/>
    <w:rsid w:val="6B6473C3"/>
    <w:rsid w:val="6C28527F"/>
    <w:rsid w:val="6D45389E"/>
    <w:rsid w:val="6D6123F1"/>
    <w:rsid w:val="6D695061"/>
    <w:rsid w:val="6D6A3304"/>
    <w:rsid w:val="6EB83BFB"/>
    <w:rsid w:val="70F25AEA"/>
    <w:rsid w:val="7195401A"/>
    <w:rsid w:val="72BA43E6"/>
    <w:rsid w:val="7357203A"/>
    <w:rsid w:val="73CD639B"/>
    <w:rsid w:val="74E474F8"/>
    <w:rsid w:val="75352A78"/>
    <w:rsid w:val="75412B9C"/>
    <w:rsid w:val="76872831"/>
    <w:rsid w:val="77FA7033"/>
    <w:rsid w:val="7835786E"/>
    <w:rsid w:val="787B5854"/>
    <w:rsid w:val="7BC167E5"/>
    <w:rsid w:val="7C013085"/>
    <w:rsid w:val="7C2B051C"/>
    <w:rsid w:val="7C8F0C60"/>
    <w:rsid w:val="7CDA58DC"/>
    <w:rsid w:val="7E215319"/>
    <w:rsid w:val="7E56319A"/>
    <w:rsid w:val="7EC34622"/>
    <w:rsid w:val="7EDC56E4"/>
    <w:rsid w:val="7F1C365C"/>
    <w:rsid w:val="7F531E4A"/>
    <w:rsid w:val="7F8D2119"/>
    <w:rsid w:val="7F8D3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6"/>
    <w:autoRedefine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Calibri"/>
      <w:sz w:val="24"/>
      <w:szCs w:val="22"/>
    </w:rPr>
  </w:style>
  <w:style w:type="paragraph" w:styleId="6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paragraph" w:styleId="7">
    <w:name w:val="Plain Text"/>
    <w:basedOn w:val="1"/>
    <w:link w:val="33"/>
    <w:autoRedefine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8">
    <w:name w:val="Balloon Text"/>
    <w:basedOn w:val="1"/>
    <w:link w:val="38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4"/>
    <w:next w:val="4"/>
    <w:link w:val="37"/>
    <w:unhideWhenUsed/>
    <w:qFormat/>
    <w:uiPriority w:val="0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333333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Acronym"/>
    <w:basedOn w:val="15"/>
    <w:qFormat/>
    <w:uiPriority w:val="0"/>
  </w:style>
  <w:style w:type="character" w:styleId="21">
    <w:name w:val="HTML Variable"/>
    <w:basedOn w:val="15"/>
    <w:qFormat/>
    <w:uiPriority w:val="0"/>
  </w:style>
  <w:style w:type="character" w:styleId="22">
    <w:name w:val="Hyperlink"/>
    <w:basedOn w:val="15"/>
    <w:qFormat/>
    <w:uiPriority w:val="0"/>
    <w:rPr>
      <w:color w:val="333333"/>
      <w:u w:val="none"/>
    </w:rPr>
  </w:style>
  <w:style w:type="character" w:styleId="23">
    <w:name w:val="HTML Code"/>
    <w:basedOn w:val="15"/>
    <w:qFormat/>
    <w:uiPriority w:val="0"/>
    <w:rPr>
      <w:rFonts w:ascii="Courier New" w:hAnsi="Courier New"/>
      <w:sz w:val="20"/>
    </w:rPr>
  </w:style>
  <w:style w:type="character" w:styleId="24">
    <w:name w:val="annotation reference"/>
    <w:basedOn w:val="15"/>
    <w:unhideWhenUsed/>
    <w:qFormat/>
    <w:uiPriority w:val="0"/>
    <w:rPr>
      <w:sz w:val="21"/>
      <w:szCs w:val="21"/>
    </w:rPr>
  </w:style>
  <w:style w:type="character" w:styleId="25">
    <w:name w:val="HTML Cite"/>
    <w:basedOn w:val="15"/>
    <w:qFormat/>
    <w:uiPriority w:val="0"/>
  </w:style>
  <w:style w:type="character" w:customStyle="1" w:styleId="26">
    <w:name w:val="current"/>
    <w:basedOn w:val="15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7">
    <w:name w:val="disabled"/>
    <w:basedOn w:val="15"/>
    <w:autoRedefine/>
    <w:qFormat/>
    <w:uiPriority w:val="0"/>
    <w:rPr>
      <w:color w:val="999999"/>
      <w:bdr w:val="single" w:color="C5C5C5" w:sz="6" w:space="0"/>
    </w:rPr>
  </w:style>
  <w:style w:type="character" w:customStyle="1" w:styleId="28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页眉 Char"/>
    <w:basedOn w:val="15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页脚 Char"/>
    <w:basedOn w:val="15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3">
    <w:name w:val="纯文本 Char"/>
    <w:basedOn w:val="15"/>
    <w:link w:val="7"/>
    <w:qFormat/>
    <w:uiPriority w:val="0"/>
    <w:rPr>
      <w:rFonts w:ascii="宋体" w:hAnsi="Courier New" w:cs="Courier New"/>
      <w:szCs w:val="21"/>
    </w:rPr>
  </w:style>
  <w:style w:type="paragraph" w:customStyle="1" w:styleId="34">
    <w:name w:val="无间隔1"/>
    <w:link w:val="3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5">
    <w:name w:val="无间隔 Char"/>
    <w:basedOn w:val="15"/>
    <w:link w:val="3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6">
    <w:name w:val="批注文字 Char"/>
    <w:basedOn w:val="15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7">
    <w:name w:val="批注主题 Char"/>
    <w:basedOn w:val="36"/>
    <w:link w:val="12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8">
    <w:name w:val="批注框文本 Char"/>
    <w:basedOn w:val="15"/>
    <w:link w:val="8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9">
    <w:name w:val="列出段落1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0">
    <w:name w:val="OfficeAI-正文"/>
    <w:basedOn w:val="1"/>
    <w:qFormat/>
    <w:uiPriority w:val="0"/>
    <w:pPr>
      <w:spacing w:line="560" w:lineRule="exact"/>
      <w:ind w:firstLine="480" w:firstLineChars="200"/>
    </w:pPr>
    <w:rPr>
      <w:rFonts w:hint="eastAsia" w:ascii="Times New Roman" w:hAnsi="仿宋_GB2312" w:eastAsia="仿宋_GB2312" w:cs="Times New Roman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9E6D-E90E-405E-8D6E-7975D6DCE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698</Words>
  <Characters>730</Characters>
  <Lines>6</Lines>
  <Paragraphs>1</Paragraphs>
  <TotalTime>40</TotalTime>
  <ScaleCrop>false</ScaleCrop>
  <LinksUpToDate>false</LinksUpToDate>
  <CharactersWithSpaces>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2026-03-12T09:07:00Z</dcterms:created>
  <dc:creator>Administrator</dc:creator>
  <cp:lastModifiedBy>tsunamileos</cp:lastModifiedBy>
  <cp:lastPrinted>2026-04-07T01:07:00Z</cp:lastPrinted>
  <dcterms:modified xsi:type="dcterms:W3CDTF">2026-04-07T07:27:16Z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E1C185058CD946EA84A61EDB9DA61B49_13</vt:lpwstr>
  </property>
  <property fmtid="{D5CDD505-2E9C-101B-9397-08002B2CF9AE}" pid="4" name="KSOTemplateDocerSaveRecord">
    <vt:lpwstr>eyJoZGlkIjoiMDFhZTUxZGM0MzUxYTIwMWJmMGZhNWI5YTQ1YjI5ZTYiLCJ1c2VySWQiOiI1MzAxMDI3NTcifQ==</vt:lpwstr>
  </property>
</Properties>
</file>