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20" w:line="440" w:lineRule="exact"/>
        <w:jc w:val="center"/>
      </w:pPr>
      <w:r>
        <w:rPr>
          <w:rFonts w:hint="eastAsia" w:ascii="方正小标宋简体" w:hAnsi="Times New Roman" w:eastAsia="方正小标宋简体"/>
          <w:bCs/>
          <w:color w:val="000000"/>
          <w:sz w:val="32"/>
          <w:szCs w:val="32"/>
        </w:rPr>
        <w:t>个人简介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516255</wp:posOffset>
            </wp:positionV>
            <wp:extent cx="1285240" cy="1828800"/>
            <wp:effectExtent l="0" t="0" r="10160" b="0"/>
            <wp:wrapTopAndBottom/>
            <wp:docPr id="2" name="图片 4" descr="证件照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证件照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afterLines="20" w:line="440" w:lineRule="exact"/>
        <w:ind w:firstLine="480" w:firstLineChars="200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徐晓军，男，1978年8月生，浙江大学医学院长</w:t>
      </w:r>
      <w:bookmarkStart w:id="0" w:name="_GoBack"/>
      <w:bookmarkEnd w:id="0"/>
      <w:r>
        <w:rPr>
          <w:rFonts w:hint="eastAsia" w:eastAsia="楷体"/>
          <w:sz w:val="24"/>
        </w:rPr>
        <w:t>聘教授，博士生导师。</w:t>
      </w:r>
      <w:r>
        <w:rPr>
          <w:rFonts w:eastAsia="楷体"/>
          <w:sz w:val="24"/>
        </w:rPr>
        <w:t>聚焦</w:t>
      </w:r>
      <w:r>
        <w:rPr>
          <w:rFonts w:hint="eastAsia" w:eastAsia="楷体"/>
          <w:sz w:val="24"/>
        </w:rPr>
        <w:t>中药复杂体系作用原理的关键科学问题及技术瓶颈</w:t>
      </w:r>
      <w:r>
        <w:rPr>
          <w:rFonts w:eastAsia="楷体"/>
          <w:sz w:val="24"/>
        </w:rPr>
        <w:t>，</w:t>
      </w:r>
      <w:r>
        <w:rPr>
          <w:rFonts w:hint="eastAsia" w:eastAsia="楷体"/>
          <w:sz w:val="24"/>
        </w:rPr>
        <w:t>利用中药化学、中药分析等方法，鉴定并提取分离临床有效的中药的主要成分，结合多种细胞、动物模型，高效发现中药活性成分；利用中药活性成分作为探针，结合化学生物学方法，精准发现中药活性成分作用靶标，揭示了新颖的病理调控关键分子及其网络，阐明中药起效的科学内涵；并利用新发现的靶标机制，助力创新药物研究。</w:t>
      </w:r>
      <w:r>
        <w:rPr>
          <w:rFonts w:eastAsia="楷体"/>
          <w:sz w:val="24"/>
        </w:rPr>
        <w:t>近5年来，</w:t>
      </w:r>
      <w:r>
        <w:rPr>
          <w:rFonts w:hint="eastAsia" w:eastAsia="楷体"/>
          <w:sz w:val="24"/>
        </w:rPr>
        <w:t>以</w:t>
      </w:r>
      <w:r>
        <w:rPr>
          <w:rFonts w:eastAsia="楷体"/>
          <w:sz w:val="24"/>
        </w:rPr>
        <w:t>通讯作者在</w:t>
      </w:r>
      <w:r>
        <w:rPr>
          <w:i/>
          <w:szCs w:val="21"/>
        </w:rPr>
        <w:t>J</w:t>
      </w:r>
      <w:r>
        <w:rPr>
          <w:rFonts w:hint="eastAsia"/>
          <w:i/>
          <w:szCs w:val="21"/>
        </w:rPr>
        <w:t xml:space="preserve"> Heptol</w:t>
      </w:r>
      <w:r>
        <w:rPr>
          <w:rFonts w:hint="eastAsia" w:eastAsia="楷体"/>
          <w:sz w:val="24"/>
        </w:rPr>
        <w:t>.</w:t>
      </w:r>
      <w:r>
        <w:rPr>
          <w:rFonts w:hint="eastAsia"/>
          <w:szCs w:val="21"/>
        </w:rPr>
        <w:t>(2025)</w:t>
      </w:r>
      <w:r>
        <w:rPr>
          <w:rFonts w:hint="eastAsia" w:eastAsia="楷体"/>
          <w:sz w:val="24"/>
        </w:rPr>
        <w:t xml:space="preserve">, </w:t>
      </w:r>
      <w:r>
        <w:rPr>
          <w:i/>
          <w:szCs w:val="21"/>
        </w:rPr>
        <w:t>Cell Metab</w:t>
      </w:r>
      <w:r>
        <w:rPr>
          <w:szCs w:val="21"/>
        </w:rPr>
        <w:t>.</w:t>
      </w:r>
      <w:r>
        <w:rPr>
          <w:rFonts w:hint="eastAsia" w:hAnsi="宋体"/>
          <w:szCs w:val="21"/>
        </w:rPr>
        <w:t xml:space="preserve"> (</w:t>
      </w:r>
      <w:r>
        <w:rPr>
          <w:szCs w:val="21"/>
        </w:rPr>
        <w:t>2021</w:t>
      </w:r>
      <w:r>
        <w:rPr>
          <w:rFonts w:hint="eastAsia"/>
          <w:szCs w:val="21"/>
        </w:rPr>
        <w:t>)</w:t>
      </w:r>
      <w:r>
        <w:rPr>
          <w:rFonts w:hint="eastAsia" w:hAnsi="宋体"/>
          <w:szCs w:val="21"/>
        </w:rPr>
        <w:t xml:space="preserve">, </w:t>
      </w:r>
      <w:r>
        <w:rPr>
          <w:i/>
          <w:szCs w:val="21"/>
        </w:rPr>
        <w:t>Nat Commun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(</w:t>
      </w:r>
      <w:r>
        <w:rPr>
          <w:szCs w:val="21"/>
        </w:rPr>
        <w:t>2023</w:t>
      </w:r>
      <w:r>
        <w:rPr>
          <w:rFonts w:hint="eastAsia"/>
          <w:szCs w:val="21"/>
        </w:rPr>
        <w:t xml:space="preserve">, 2024), </w:t>
      </w:r>
      <w:r>
        <w:rPr>
          <w:rFonts w:hint="eastAsia" w:hAnsi="宋体"/>
          <w:i/>
          <w:szCs w:val="21"/>
        </w:rPr>
        <w:t>Angew Chem Int Ed Engl</w:t>
      </w:r>
      <w:r>
        <w:rPr>
          <w:rFonts w:hint="eastAsia" w:hAnsi="宋体"/>
          <w:szCs w:val="21"/>
        </w:rPr>
        <w:t xml:space="preserve">. (2024), </w:t>
      </w:r>
      <w:r>
        <w:rPr>
          <w:rFonts w:hint="eastAsia" w:hAnsi="宋体"/>
          <w:i/>
          <w:szCs w:val="21"/>
        </w:rPr>
        <w:t>Cell Rep Med</w:t>
      </w:r>
      <w:r>
        <w:rPr>
          <w:rFonts w:hint="eastAsia" w:hAnsi="宋体"/>
          <w:szCs w:val="21"/>
        </w:rPr>
        <w:t xml:space="preserve">. (2024), </w:t>
      </w:r>
      <w:r>
        <w:rPr>
          <w:rFonts w:hint="eastAsia" w:hAnsi="宋体"/>
          <w:i/>
          <w:szCs w:val="21"/>
        </w:rPr>
        <w:t xml:space="preserve">Adv Sci. </w:t>
      </w:r>
      <w:r>
        <w:rPr>
          <w:rFonts w:hint="eastAsia" w:hAnsi="宋体"/>
          <w:szCs w:val="21"/>
        </w:rPr>
        <w:t xml:space="preserve">(2024), </w:t>
      </w:r>
      <w:r>
        <w:rPr>
          <w:i/>
          <w:szCs w:val="21"/>
        </w:rPr>
        <w:t>Autophagy</w:t>
      </w:r>
      <w:r>
        <w:rPr>
          <w:rFonts w:hint="eastAsia"/>
          <w:szCs w:val="21"/>
        </w:rPr>
        <w:t xml:space="preserve"> (</w:t>
      </w:r>
      <w:r>
        <w:rPr>
          <w:szCs w:val="21"/>
        </w:rPr>
        <w:t>2021</w:t>
      </w:r>
      <w:r>
        <w:rPr>
          <w:rFonts w:hint="eastAsia"/>
          <w:szCs w:val="21"/>
        </w:rPr>
        <w:t>)</w:t>
      </w:r>
      <w:r>
        <w:rPr>
          <w:rFonts w:hint="eastAsia" w:hAnsi="宋体"/>
          <w:szCs w:val="21"/>
        </w:rPr>
        <w:t xml:space="preserve">, </w:t>
      </w:r>
      <w:r>
        <w:rPr>
          <w:i/>
          <w:szCs w:val="21"/>
        </w:rPr>
        <w:t>Cell Death Differ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(</w:t>
      </w:r>
      <w:r>
        <w:rPr>
          <w:szCs w:val="21"/>
        </w:rPr>
        <w:t>2022, 2020</w:t>
      </w:r>
      <w:r>
        <w:rPr>
          <w:rFonts w:hint="eastAsia"/>
          <w:szCs w:val="21"/>
        </w:rPr>
        <w:t>)</w:t>
      </w:r>
      <w:r>
        <w:rPr>
          <w:rFonts w:eastAsia="楷体"/>
          <w:sz w:val="24"/>
        </w:rPr>
        <w:t>等杂志发表SCI论文</w:t>
      </w:r>
      <w:r>
        <w:rPr>
          <w:rFonts w:hint="eastAsia" w:eastAsia="楷体"/>
          <w:sz w:val="24"/>
        </w:rPr>
        <w:t>30余</w:t>
      </w:r>
      <w:r>
        <w:rPr>
          <w:rFonts w:eastAsia="楷体"/>
          <w:sz w:val="24"/>
        </w:rPr>
        <w:t>篇。</w:t>
      </w:r>
      <w:r>
        <w:rPr>
          <w:rFonts w:hint="eastAsia" w:eastAsia="楷体"/>
          <w:sz w:val="24"/>
        </w:rPr>
        <w:t>担任中国生物物理学会代谢生物学分会理事，中国生物化学与分子生物学会代谢分会委员，中国抗癌协会肿瘤代谢专业委员会委员，中国医促会认知障碍病学分会委员，国家自然基金生命科学部、医学部评审专家，教育部“新世纪优秀人才”。</w:t>
      </w:r>
    </w:p>
    <w:p>
      <w:pPr>
        <w:snapToGrid w:val="0"/>
        <w:spacing w:afterLines="20" w:line="440" w:lineRule="exact"/>
        <w:ind w:firstLine="480" w:firstLineChars="200"/>
        <w:rPr>
          <w:rFonts w:eastAsia="楷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NDdmODFiOGE2YzRmNTkxOTA1MGJiMzY0Njg5ZWMifQ=="/>
  </w:docVars>
  <w:rsids>
    <w:rsidRoot w:val="009E0FF9"/>
    <w:rsid w:val="000403FE"/>
    <w:rsid w:val="004C7FD5"/>
    <w:rsid w:val="007E2926"/>
    <w:rsid w:val="00971EC6"/>
    <w:rsid w:val="009E0FF9"/>
    <w:rsid w:val="3A145757"/>
    <w:rsid w:val="77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2025-03-11T02:15:00Z</dcterms:created>
  <dc:creator>Windows 用户</dc:creator>
  <cp:lastModifiedBy>DZ张忠斌</cp:lastModifiedBy>
  <dcterms:modified xsi:type="dcterms:W3CDTF">2025-04-18T02:49:02Z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3F492BE09D3144DF92DAD835B9946517_12</vt:lpwstr>
  </property>
</Properties>
</file>