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exact"/>
        <w:jc w:val="center"/>
        <w:rPr>
          <w:rFonts w:ascii="宋体" w:hAnsi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6"/>
          <w:szCs w:val="36"/>
        </w:rPr>
        <w:t>广西中医药大学采购合同（服务类）</w:t>
      </w:r>
    </w:p>
    <w:p>
      <w:pPr>
        <w:snapToGrid w:val="0"/>
        <w:spacing w:line="400" w:lineRule="exact"/>
        <w:ind w:right="480" w:firstLine="5250" w:firstLineChars="2500"/>
        <w:rPr>
          <w:rFonts w:ascii="宋体" w:hAnsi="宋体"/>
          <w:bCs/>
          <w:szCs w:val="21"/>
        </w:rPr>
      </w:pPr>
    </w:p>
    <w:p>
      <w:pPr>
        <w:snapToGrid w:val="0"/>
        <w:spacing w:line="500" w:lineRule="exact"/>
        <w:ind w:right="480"/>
        <w:rPr>
          <w:rFonts w:asciiTheme="minorEastAsia" w:hAnsiTheme="minorEastAsia" w:eastAsiaTheme="minorEastAsia"/>
          <w:bCs/>
          <w:sz w:val="30"/>
          <w:szCs w:val="30"/>
          <w:u w:val="single"/>
        </w:rPr>
      </w:pPr>
      <w:r>
        <w:rPr>
          <w:rFonts w:hint="eastAsia" w:asciiTheme="minorEastAsia" w:hAnsiTheme="minorEastAsia" w:eastAsiaTheme="minorEastAsia"/>
          <w:bCs/>
          <w:sz w:val="32"/>
          <w:szCs w:val="32"/>
        </w:rPr>
        <w:t xml:space="preserve">                         </w:t>
      </w:r>
      <w:r>
        <w:rPr>
          <w:rFonts w:hint="eastAsia" w:asciiTheme="minorEastAsia" w:hAnsiTheme="minorEastAsia" w:eastAsiaTheme="minorEastAsia"/>
          <w:bCs/>
          <w:sz w:val="30"/>
          <w:szCs w:val="30"/>
        </w:rPr>
        <w:t>合同编号：</w:t>
      </w:r>
      <w:r>
        <w:rPr>
          <w:rFonts w:ascii="宋体" w:hAnsi="宋体" w:eastAsia="宋体" w:cs="宋体"/>
          <w:sz w:val="24"/>
          <w:szCs w:val="24"/>
        </w:rPr>
        <w:t>GUCM-2023-XJ3-001-LF</w:t>
      </w:r>
    </w:p>
    <w:p>
      <w:pPr>
        <w:snapToGrid w:val="0"/>
        <w:spacing w:line="500" w:lineRule="exact"/>
        <w:rPr>
          <w:rFonts w:asciiTheme="minorEastAsia" w:hAnsiTheme="minorEastAsia" w:eastAsiaTheme="minorEastAsia"/>
          <w:sz w:val="30"/>
          <w:szCs w:val="30"/>
        </w:rPr>
      </w:pPr>
    </w:p>
    <w:p>
      <w:pPr>
        <w:snapToGrid w:val="0"/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采购单位（甲方）</w:t>
      </w:r>
      <w:r>
        <w:rPr>
          <w:rFonts w:hint="eastAsia" w:asciiTheme="minorEastAsia" w:hAnsiTheme="minorEastAsia" w:eastAsiaTheme="minorEastAsia"/>
          <w:sz w:val="30"/>
          <w:szCs w:val="30"/>
          <w:u w:val="single"/>
        </w:rPr>
        <w:t xml:space="preserve">  广西中医药大学   </w:t>
      </w:r>
      <w:r>
        <w:rPr>
          <w:rFonts w:hint="eastAsia" w:asciiTheme="minorEastAsia" w:hAnsiTheme="minorEastAsia" w:eastAsiaTheme="minorEastAsia"/>
          <w:sz w:val="30"/>
          <w:szCs w:val="30"/>
        </w:rPr>
        <w:t xml:space="preserve"> </w:t>
      </w:r>
    </w:p>
    <w:p>
      <w:pPr>
        <w:snapToGrid w:val="0"/>
        <w:spacing w:line="500" w:lineRule="exact"/>
        <w:rPr>
          <w:rFonts w:asciiTheme="minorEastAsia" w:hAnsiTheme="minorEastAsia" w:eastAsiaTheme="minorEastAsia"/>
          <w:sz w:val="30"/>
          <w:szCs w:val="30"/>
          <w:u w:val="single"/>
        </w:rPr>
      </w:pPr>
      <w:r>
        <w:rPr>
          <w:rFonts w:hint="eastAsia" w:asciiTheme="minorEastAsia" w:hAnsiTheme="minorEastAsia" w:eastAsiaTheme="minorEastAsia"/>
          <w:spacing w:val="-20"/>
          <w:sz w:val="30"/>
          <w:szCs w:val="30"/>
        </w:rPr>
        <w:t>采 购 计 划 号</w:t>
      </w:r>
      <w:r>
        <w:rPr>
          <w:rFonts w:hint="eastAsia" w:asciiTheme="minorEastAsia" w:hAnsiTheme="minorEastAsia" w:eastAsiaTheme="minorEastAsia"/>
          <w:sz w:val="30"/>
          <w:szCs w:val="30"/>
          <w:u w:val="single"/>
        </w:rPr>
        <w:t xml:space="preserve"> 无                    </w:t>
      </w:r>
    </w:p>
    <w:p>
      <w:pPr>
        <w:snapToGrid w:val="0"/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供 应 商（乙方）</w:t>
      </w:r>
      <w:r>
        <w:rPr>
          <w:rFonts w:hint="eastAsia" w:asciiTheme="minorEastAsia" w:hAnsiTheme="minorEastAsia" w:eastAsiaTheme="minorEastAsia"/>
          <w:bCs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eastAsiaTheme="minorEastAsia"/>
          <w:bCs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Theme="minorEastAsia" w:hAnsiTheme="minorEastAsia" w:eastAsia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30"/>
          <w:szCs w:val="30"/>
        </w:rPr>
        <w:t xml:space="preserve"> </w:t>
      </w:r>
    </w:p>
    <w:p>
      <w:pPr>
        <w:snapToGrid w:val="0"/>
        <w:spacing w:line="500" w:lineRule="exact"/>
        <w:rPr>
          <w:rFonts w:asciiTheme="minorEastAsia" w:hAnsiTheme="minorEastAsia" w:eastAsiaTheme="minorEastAsia"/>
          <w:sz w:val="30"/>
          <w:szCs w:val="30"/>
          <w:u w:val="single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 xml:space="preserve">签 订 时 间 </w:t>
      </w:r>
      <w:r>
        <w:rPr>
          <w:rFonts w:hint="eastAsia" w:asciiTheme="minorEastAsia" w:hAnsiTheme="minorEastAsia" w:eastAsiaTheme="minorEastAsia"/>
          <w:sz w:val="30"/>
          <w:szCs w:val="30"/>
          <w:u w:val="single"/>
        </w:rPr>
        <w:t xml:space="preserve">        年   月   日   </w:t>
      </w:r>
    </w:p>
    <w:p>
      <w:pPr>
        <w:snapToGrid w:val="0"/>
        <w:spacing w:line="500" w:lineRule="exact"/>
        <w:rPr>
          <w:rFonts w:asciiTheme="minorEastAsia" w:hAnsiTheme="minorEastAsia" w:eastAsiaTheme="minorEastAsia"/>
          <w:sz w:val="30"/>
          <w:szCs w:val="30"/>
          <w:u w:val="single"/>
        </w:rPr>
      </w:pPr>
    </w:p>
    <w:p>
      <w:pPr>
        <w:snapToGrid w:val="0"/>
        <w:spacing w:line="50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根据《中华人民共和国政府采购法》、《中华人民共和国民法典》等法律、法规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和政策</w:t>
      </w:r>
      <w:r>
        <w:rPr>
          <w:rFonts w:hint="eastAsia" w:asciiTheme="minorEastAsia" w:hAnsiTheme="minorEastAsia" w:eastAsiaTheme="minorEastAsia"/>
          <w:sz w:val="28"/>
          <w:szCs w:val="28"/>
        </w:rPr>
        <w:t>规定，遵循平等、自愿、公开和诚信的原则，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就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u w:val="single"/>
        </w:rPr>
        <w:t xml:space="preserve"> 广西中医药大学化粪池、转粪池清理服务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 xml:space="preserve">  事宜双方经协商一致，签订本合同，以资共同遵守。</w:t>
      </w:r>
    </w:p>
    <w:p>
      <w:pPr>
        <w:pStyle w:val="12"/>
        <w:widowControl/>
        <w:numPr>
          <w:ilvl w:val="0"/>
          <w:numId w:val="1"/>
        </w:numPr>
        <w:spacing w:line="500" w:lineRule="exact"/>
        <w:ind w:firstLineChars="0"/>
        <w:rPr>
          <w:rFonts w:cs="宋体" w:asciiTheme="minorEastAsia" w:hAnsiTheme="minorEastAsia" w:eastAsiaTheme="minorEastAsia"/>
          <w:b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28"/>
          <w:szCs w:val="28"/>
        </w:rPr>
        <w:t>合同标的</w:t>
      </w:r>
    </w:p>
    <w:p>
      <w:pPr>
        <w:widowControl/>
        <w:spacing w:line="500" w:lineRule="exact"/>
        <w:ind w:left="565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1.合同价格</w:t>
      </w:r>
    </w:p>
    <w:tbl>
      <w:tblPr>
        <w:tblStyle w:val="7"/>
        <w:tblW w:w="0" w:type="auto"/>
        <w:tblInd w:w="5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644"/>
        <w:gridCol w:w="1302"/>
        <w:gridCol w:w="1302"/>
        <w:gridCol w:w="1374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widowControl/>
              <w:spacing w:line="5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44" w:type="dxa"/>
          </w:tcPr>
          <w:p>
            <w:pPr>
              <w:widowControl/>
              <w:spacing w:line="5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302" w:type="dxa"/>
          </w:tcPr>
          <w:p>
            <w:pPr>
              <w:widowControl/>
              <w:spacing w:line="5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302" w:type="dxa"/>
          </w:tcPr>
          <w:p>
            <w:pPr>
              <w:widowControl/>
              <w:spacing w:line="5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374" w:type="dxa"/>
          </w:tcPr>
          <w:p>
            <w:pPr>
              <w:widowControl/>
              <w:spacing w:line="5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  <w:t>单价（元）</w:t>
            </w:r>
          </w:p>
        </w:tc>
        <w:tc>
          <w:tcPr>
            <w:tcW w:w="1374" w:type="dxa"/>
          </w:tcPr>
          <w:p>
            <w:pPr>
              <w:widowControl/>
              <w:spacing w:line="5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widowControl/>
              <w:spacing w:line="5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44" w:type="dxa"/>
          </w:tcPr>
          <w:p>
            <w:pPr>
              <w:widowControl/>
              <w:spacing w:line="5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  <w:t>化粪池</w:t>
            </w:r>
          </w:p>
        </w:tc>
        <w:tc>
          <w:tcPr>
            <w:tcW w:w="1302" w:type="dxa"/>
          </w:tcPr>
          <w:p>
            <w:pPr>
              <w:widowControl/>
              <w:spacing w:line="5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  <w:t>车</w:t>
            </w:r>
          </w:p>
        </w:tc>
        <w:tc>
          <w:tcPr>
            <w:tcW w:w="1302" w:type="dxa"/>
          </w:tcPr>
          <w:p>
            <w:pPr>
              <w:widowControl/>
              <w:spacing w:line="5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  <w:t>171</w:t>
            </w:r>
          </w:p>
        </w:tc>
        <w:tc>
          <w:tcPr>
            <w:tcW w:w="1374" w:type="dxa"/>
          </w:tcPr>
          <w:p>
            <w:pPr>
              <w:widowControl/>
              <w:spacing w:line="5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4" w:type="dxa"/>
          </w:tcPr>
          <w:p>
            <w:pPr>
              <w:widowControl/>
              <w:spacing w:line="5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widowControl/>
              <w:spacing w:line="5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44" w:type="dxa"/>
          </w:tcPr>
          <w:p>
            <w:pPr>
              <w:widowControl/>
              <w:spacing w:line="5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  <w:t>转粪池</w:t>
            </w:r>
          </w:p>
        </w:tc>
        <w:tc>
          <w:tcPr>
            <w:tcW w:w="1302" w:type="dxa"/>
          </w:tcPr>
          <w:p>
            <w:pPr>
              <w:widowControl/>
              <w:spacing w:line="5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302" w:type="dxa"/>
          </w:tcPr>
          <w:p>
            <w:pPr>
              <w:widowControl/>
              <w:spacing w:line="5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374" w:type="dxa"/>
          </w:tcPr>
          <w:p>
            <w:pPr>
              <w:widowControl/>
              <w:spacing w:line="5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4" w:type="dxa"/>
          </w:tcPr>
          <w:p>
            <w:pPr>
              <w:widowControl/>
              <w:spacing w:line="5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7" w:type="dxa"/>
            <w:gridSpan w:val="6"/>
          </w:tcPr>
          <w:p>
            <w:pPr>
              <w:widowControl/>
              <w:spacing w:line="5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  <w:t>合同金额：大写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  <w:t>小写：¥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  <w:t>元</w:t>
            </w:r>
          </w:p>
        </w:tc>
      </w:tr>
    </w:tbl>
    <w:p>
      <w:pPr>
        <w:widowControl/>
        <w:spacing w:line="500" w:lineRule="exact"/>
        <w:ind w:firstLine="560" w:firstLineChars="200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2.本合同化粪池、转粪池服务费含税包干，包括但不限于一切施工设备、车辆作业费、人工费、各种保险费等各项费用。</w:t>
      </w:r>
    </w:p>
    <w:p>
      <w:pPr>
        <w:widowControl/>
        <w:spacing w:line="500" w:lineRule="exact"/>
        <w:ind w:left="1158" w:leftChars="284" w:hanging="562" w:hangingChars="200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</w:rPr>
        <w:t xml:space="preserve">第二条 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服务区域：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u w:val="single"/>
        </w:rPr>
        <w:t xml:space="preserve"> 广西中医药大学明秀校区 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 xml:space="preserve">内的 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u w:val="single"/>
        </w:rPr>
        <w:t xml:space="preserve"> 24 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个化粪池共171车（3立方/车），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u w:val="single"/>
        </w:rPr>
        <w:t xml:space="preserve"> 30 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个转粪池。</w:t>
      </w:r>
    </w:p>
    <w:p>
      <w:pPr>
        <w:widowControl/>
        <w:spacing w:line="500" w:lineRule="exact"/>
        <w:ind w:left="1158" w:leftChars="284" w:hanging="562" w:hangingChars="200"/>
        <w:jc w:val="left"/>
        <w:rPr>
          <w:rFonts w:cs="宋体" w:asciiTheme="minorEastAsia" w:hAnsiTheme="minorEastAsia" w:eastAsiaTheme="minorEastAsia"/>
          <w:b/>
          <w:bCs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</w:rPr>
        <w:t>第三条  付款方式：</w:t>
      </w:r>
    </w:p>
    <w:p>
      <w:pPr>
        <w:widowControl/>
        <w:spacing w:line="500" w:lineRule="exact"/>
        <w:ind w:left="1016" w:leftChars="484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u w:val="singl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u w:val="single"/>
        </w:rPr>
        <w:t>清理工作完成并经甲方验收合格后，乙方开具正规发票给甲方，甲方自收到发票之日起30个工作日内向乙方支付合同金额的90%款项给乙方，待合同服务期满后1个月内，甲方对项目进行最终验收合格后，凭乙方开具的正规发票付清剩余的10%合同款。若乙方未按时开具发票，甲方有权延迟付款。无质保金、无息。</w:t>
      </w:r>
    </w:p>
    <w:p>
      <w:pPr>
        <w:widowControl/>
        <w:spacing w:line="500" w:lineRule="exact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</w:rPr>
        <w:t>第四条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 xml:space="preserve"> 化粪池清理和转粪池清理服务要求： 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 xml:space="preserve"> 1.甲方明秀校区内的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u w:val="single"/>
        </w:rPr>
        <w:t xml:space="preserve"> 24 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个化粪池，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u w:val="single"/>
        </w:rPr>
        <w:t xml:space="preserve">  30 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个转粪池内的粪便、垃圾承包给乙方进行清理干净并运出明秀校区妥善处理。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如乙方处理不当，所造成的责任事故，责任由乙方全部承担，与甲方无关。在清运完成后，甲方派专人对乙方清理结果进行验收，</w:t>
      </w:r>
      <w:r>
        <w:rPr>
          <w:rFonts w:hint="eastAsia" w:cs="宋体" w:asciiTheme="minorEastAsia" w:hAnsiTheme="minorEastAsia" w:eastAsiaTheme="minorEastAsia"/>
          <w:color w:val="FF0000"/>
          <w:kern w:val="0"/>
          <w:sz w:val="28"/>
          <w:szCs w:val="28"/>
        </w:rPr>
        <w:t>验收标准按甲方采购需求的服务要求，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验收不合格，乙方应当无条件进行整改。</w:t>
      </w:r>
    </w:p>
    <w:p>
      <w:pPr>
        <w:ind w:firstLine="560" w:firstLineChars="200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2.自签订合同之日起30天内清理完成。要求吸粪车应完好，输粪管道应完好、畅通，闸阀应严密，无破损、滴漏。</w:t>
      </w:r>
    </w:p>
    <w:p>
      <w:pPr>
        <w:spacing w:line="500" w:lineRule="exact"/>
        <w:ind w:left="142" w:firstLine="420" w:firstLineChars="150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3.乙方须确保明秀校区内所有化粪池、转粪池污水不外溢。</w:t>
      </w:r>
    </w:p>
    <w:p>
      <w:pPr>
        <w:spacing w:line="500" w:lineRule="exact"/>
        <w:ind w:firstLine="560" w:firstLineChars="200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4.合同服务期内化粪池、转粪池如发生堵塞情况，乙方须在4小时内到达现场处理疏通、清理，保证不影响甲方正常使用。</w:t>
      </w:r>
    </w:p>
    <w:p>
      <w:pPr>
        <w:widowControl/>
        <w:spacing w:line="500" w:lineRule="exact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</w:rPr>
        <w:t xml:space="preserve">第五条 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甲方权利义务</w:t>
      </w:r>
    </w:p>
    <w:p>
      <w:pPr>
        <w:widowControl/>
        <w:spacing w:line="500" w:lineRule="exact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1.为乙方提供清理服务相关工作条件（如提供水、电等）。</w:t>
      </w:r>
    </w:p>
    <w:p>
      <w:pPr>
        <w:widowControl/>
        <w:spacing w:line="500" w:lineRule="exact"/>
        <w:ind w:firstLine="560" w:firstLineChars="200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2.对乙方工作质量、安全进行监督，提出意见并要求乙方改正。</w:t>
      </w:r>
    </w:p>
    <w:p>
      <w:pPr>
        <w:widowControl/>
        <w:spacing w:line="500" w:lineRule="exact"/>
        <w:ind w:firstLine="560" w:firstLineChars="200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3.如有非乙方原因造成的清理工作无法开展，甲方应协调处理。</w:t>
      </w:r>
    </w:p>
    <w:p>
      <w:pPr>
        <w:widowControl/>
        <w:spacing w:line="500" w:lineRule="exact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</w:rPr>
        <w:t xml:space="preserve">第六条 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乙方权利义务</w:t>
      </w:r>
    </w:p>
    <w:p>
      <w:pPr>
        <w:pStyle w:val="12"/>
        <w:widowControl/>
        <w:spacing w:line="500" w:lineRule="exact"/>
        <w:ind w:left="360" w:firstLine="140" w:firstLineChars="50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1.尊重甲方管理制度与流程，按照合同要求做好化粪池、转粪池的清理服务工作。</w:t>
      </w:r>
    </w:p>
    <w:p>
      <w:pPr>
        <w:pStyle w:val="12"/>
        <w:widowControl/>
        <w:spacing w:line="500" w:lineRule="exact"/>
        <w:ind w:left="360" w:firstLine="140" w:firstLineChars="50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2.承担乙方清理人员的施工安全责任。</w:t>
      </w:r>
    </w:p>
    <w:p>
      <w:pPr>
        <w:pStyle w:val="12"/>
        <w:widowControl/>
        <w:spacing w:line="500" w:lineRule="exact"/>
        <w:ind w:left="360" w:firstLine="140" w:firstLineChars="50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3.乙方在化粪池、转粪池清运工作过程中如造成甲方的物品损坏，由乙方承担赔偿责任。</w:t>
      </w:r>
    </w:p>
    <w:p>
      <w:pPr>
        <w:pStyle w:val="12"/>
        <w:widowControl/>
        <w:spacing w:line="500" w:lineRule="exact"/>
        <w:ind w:firstLine="560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4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.乙方自备专业环保清污车、工具等设备，对化粪池、转粪池内垃圾清理，并按要求把化粪池内不可降解垃圾、油渣分类分开，一并拉至政府要求集中处理的地点进行处理，并保持地面清洁干净。</w:t>
      </w:r>
    </w:p>
    <w:p>
      <w:pPr>
        <w:widowControl/>
        <w:spacing w:line="500" w:lineRule="exact"/>
        <w:ind w:firstLine="141" w:firstLineChars="50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</w:rPr>
        <w:t>第七条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 xml:space="preserve"> 违约责任</w:t>
      </w:r>
    </w:p>
    <w:p>
      <w:pPr>
        <w:widowControl/>
        <w:spacing w:line="500" w:lineRule="exact"/>
        <w:ind w:firstLine="562" w:firstLineChars="201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 xml:space="preserve">1.乙方未尽管理责任导致损坏、损失的，应按责任相应承担费用；从未付10%的应付款中扣除，如不够扣除由乙方另行承担。 </w:t>
      </w:r>
    </w:p>
    <w:p>
      <w:pPr>
        <w:widowControl/>
        <w:spacing w:line="500" w:lineRule="exact"/>
        <w:ind w:firstLine="378" w:firstLineChars="135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2.任何一方违约解除合同或因违约被解除合同的，违约方应向对方支付合同总额的5%违约金。</w:t>
      </w:r>
    </w:p>
    <w:p>
      <w:pPr>
        <w:widowControl/>
        <w:spacing w:line="500" w:lineRule="exact"/>
        <w:ind w:firstLine="378" w:firstLineChars="135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3.乙方逾期提供清理服务或未在规定时间内到达甲方现场处理疏通、清理的，每逾期一日，应按逾期服务费用总额的3‰向甲方支付违约金，逾期超过约定的日期17个工作日不能提供服务的，甲方有权解除本合同，并要求乙方支付合同总额20%的违约金。</w:t>
      </w:r>
    </w:p>
    <w:p>
      <w:pPr>
        <w:widowControl/>
        <w:spacing w:line="500" w:lineRule="exact"/>
        <w:ind w:firstLine="378" w:firstLineChars="135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4.甲方无故逾期办理服务费用支付手续的，每逾期一日，应按逾期服务费用总额3‰向乙方支付违约金。</w:t>
      </w:r>
    </w:p>
    <w:p>
      <w:pPr>
        <w:pStyle w:val="2"/>
        <w:spacing w:line="500" w:lineRule="exact"/>
        <w:jc w:val="left"/>
        <w:rPr>
          <w:rFonts w:cs="宋体" w:asciiTheme="minorEastAsia" w:hAnsiTheme="minorEastAsia" w:eastAsiaTheme="minorEastAsia"/>
          <w:b/>
          <w:bCs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</w:rPr>
        <w:t>第八条 不可抗力事件处理</w:t>
      </w:r>
    </w:p>
    <w:p>
      <w:pPr>
        <w:pStyle w:val="2"/>
        <w:spacing w:line="500" w:lineRule="exact"/>
        <w:ind w:firstLine="476" w:firstLineChars="170"/>
        <w:jc w:val="left"/>
        <w:rPr>
          <w:rFonts w:cs="Times New Roman"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1.在合同有效期限内，任何一方因不可抗力事件导致不能按时履行合同，则合同履行期可延长，其延长期与不可抗力影响期相同。由于不可抗力事件导致合同的根本目的不能实现时，一方可解除合同。</w:t>
      </w:r>
    </w:p>
    <w:p>
      <w:pPr>
        <w:pStyle w:val="2"/>
        <w:spacing w:line="500" w:lineRule="exact"/>
        <w:ind w:firstLine="420"/>
        <w:jc w:val="left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2.不可抗力事件发生后，应立即通知对方，并寄送有关权威机构出具的证明。</w:t>
      </w:r>
    </w:p>
    <w:p>
      <w:pPr>
        <w:pStyle w:val="2"/>
        <w:spacing w:line="500" w:lineRule="exact"/>
        <w:ind w:firstLine="420"/>
        <w:jc w:val="left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3.不可抗力事件延续120天以上，双方应通过友好协商，确定是否继续履行合同。</w:t>
      </w:r>
    </w:p>
    <w:p>
      <w:pPr>
        <w:widowControl/>
        <w:spacing w:line="500" w:lineRule="exact"/>
        <w:jc w:val="left"/>
        <w:rPr>
          <w:rFonts w:cs="宋体" w:asciiTheme="minorEastAsia" w:hAnsiTheme="minorEastAsia" w:eastAsiaTheme="minorEastAsia"/>
          <w:b/>
          <w:bCs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</w:rPr>
        <w:t xml:space="preserve">第九条  合同争议解决 </w:t>
      </w:r>
    </w:p>
    <w:p>
      <w:pPr>
        <w:widowControl/>
        <w:spacing w:line="500" w:lineRule="exact"/>
        <w:ind w:firstLine="560" w:firstLineChars="200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1.双方在履行本合同中所发生的一切争议，应首先通过友好协商解决。如协商不能解决，可向甲方所在地人民法院提起诉讼。</w:t>
      </w:r>
    </w:p>
    <w:p>
      <w:pPr>
        <w:pStyle w:val="2"/>
        <w:snapToGrid w:val="0"/>
        <w:spacing w:line="500" w:lineRule="exact"/>
        <w:jc w:val="lef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第十条 合同生效及其它</w:t>
      </w:r>
    </w:p>
    <w:p>
      <w:pPr>
        <w:pStyle w:val="2"/>
        <w:snapToGrid w:val="0"/>
        <w:spacing w:line="500" w:lineRule="exact"/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1.合同经双方法定代表人或被授权代表签字并加盖单位公章后生效。</w:t>
      </w:r>
    </w:p>
    <w:p>
      <w:pPr>
        <w:pStyle w:val="2"/>
        <w:snapToGrid w:val="0"/>
        <w:spacing w:line="500" w:lineRule="exact"/>
        <w:ind w:left="420" w:leftChars="200" w:firstLine="140" w:firstLineChars="5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2.本合同未尽事宜，遵照《中华人民共和国民法典》有关条文执行。</w:t>
      </w:r>
    </w:p>
    <w:p>
      <w:pPr>
        <w:snapToGrid w:val="0"/>
        <w:spacing w:line="500" w:lineRule="exact"/>
        <w:ind w:firstLine="562" w:firstLineChars="200"/>
        <w:jc w:val="lef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第十一条 合同的变更、终止与转让</w:t>
      </w:r>
    </w:p>
    <w:p>
      <w:pPr>
        <w:snapToGrid w:val="0"/>
        <w:spacing w:line="500" w:lineRule="exact"/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1.本合同一经签订，甲乙双方不得擅自变更、中止或终止。</w:t>
      </w:r>
    </w:p>
    <w:p>
      <w:pPr>
        <w:snapToGrid w:val="0"/>
        <w:spacing w:line="500" w:lineRule="exact"/>
        <w:ind w:left="-61"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2.乙方不得擅自转让其应履行的合同义务。</w:t>
      </w:r>
    </w:p>
    <w:p>
      <w:pPr>
        <w:snapToGrid w:val="0"/>
        <w:spacing w:line="500" w:lineRule="exact"/>
        <w:ind w:firstLine="562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 xml:space="preserve">第十二条 </w:t>
      </w:r>
      <w:r>
        <w:rPr>
          <w:rFonts w:hint="eastAsia" w:asciiTheme="minorEastAsia" w:hAnsiTheme="minorEastAsia" w:eastAsiaTheme="minorEastAsia"/>
          <w:sz w:val="28"/>
          <w:szCs w:val="28"/>
        </w:rPr>
        <w:t>本合同一式陆份，具有同等法律效力，甲乙双方各叁份。本合同甲乙双方签字盖章后生效。</w:t>
      </w:r>
    </w:p>
    <w:p>
      <w:pPr>
        <w:snapToGrid w:val="0"/>
        <w:spacing w:line="50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（以下无正文）</w:t>
      </w:r>
    </w:p>
    <w:tbl>
      <w:tblPr>
        <w:tblStyle w:val="6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4"/>
        <w:gridCol w:w="4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</w:trPr>
        <w:tc>
          <w:tcPr>
            <w:tcW w:w="4734" w:type="dxa"/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甲方（章） ：广西中医药大学</w:t>
            </w:r>
          </w:p>
          <w:p>
            <w:pPr>
              <w:snapToGrid w:val="0"/>
              <w:spacing w:line="500" w:lineRule="exact"/>
              <w:ind w:firstLine="1350" w:firstLineChars="450"/>
              <w:jc w:val="right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年   月   日</w:t>
            </w:r>
          </w:p>
        </w:tc>
        <w:tc>
          <w:tcPr>
            <w:tcW w:w="4734" w:type="dxa"/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 xml:space="preserve">乙方（章）         </w:t>
            </w:r>
          </w:p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snapToGrid w:val="0"/>
              <w:spacing w:line="500" w:lineRule="exact"/>
              <w:jc w:val="right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734" w:type="dxa"/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单位地址：南宁市青秀区五合大道13号</w:t>
            </w:r>
          </w:p>
        </w:tc>
        <w:tc>
          <w:tcPr>
            <w:tcW w:w="4734" w:type="dxa"/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 xml:space="preserve">单位地址：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</w:trPr>
        <w:tc>
          <w:tcPr>
            <w:tcW w:w="4734" w:type="dxa"/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法定代表人：</w:t>
            </w:r>
          </w:p>
        </w:tc>
        <w:tc>
          <w:tcPr>
            <w:tcW w:w="4734" w:type="dxa"/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法定代表人：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734" w:type="dxa"/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委托代理人：</w:t>
            </w:r>
          </w:p>
        </w:tc>
        <w:tc>
          <w:tcPr>
            <w:tcW w:w="4734" w:type="dxa"/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委托代理人：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734" w:type="dxa"/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电话：0771-4733924</w:t>
            </w:r>
          </w:p>
        </w:tc>
        <w:tc>
          <w:tcPr>
            <w:tcW w:w="4734" w:type="dxa"/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 xml:space="preserve">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734" w:type="dxa"/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电子邮箱：</w:t>
            </w:r>
          </w:p>
        </w:tc>
        <w:tc>
          <w:tcPr>
            <w:tcW w:w="4734" w:type="dxa"/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</w:trPr>
        <w:tc>
          <w:tcPr>
            <w:tcW w:w="4734" w:type="dxa"/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开户银行：</w:t>
            </w:r>
          </w:p>
        </w:tc>
        <w:tc>
          <w:tcPr>
            <w:tcW w:w="4734" w:type="dxa"/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开户银行：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734" w:type="dxa"/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账号：</w:t>
            </w:r>
          </w:p>
        </w:tc>
        <w:tc>
          <w:tcPr>
            <w:tcW w:w="4734" w:type="dxa"/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734" w:type="dxa"/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邮政编码：</w:t>
            </w:r>
          </w:p>
        </w:tc>
        <w:tc>
          <w:tcPr>
            <w:tcW w:w="4734" w:type="dxa"/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邮政编码：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15875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747154"/>
    <w:multiLevelType w:val="multilevel"/>
    <w:tmpl w:val="65747154"/>
    <w:lvl w:ilvl="0" w:tentative="0">
      <w:start w:val="1"/>
      <w:numFmt w:val="japaneseCounting"/>
      <w:lvlText w:val="第%1条"/>
      <w:lvlJc w:val="left"/>
      <w:pPr>
        <w:ind w:left="1540" w:hanging="97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5" w:hanging="420"/>
      </w:pPr>
    </w:lvl>
    <w:lvl w:ilvl="2" w:tentative="0">
      <w:start w:val="1"/>
      <w:numFmt w:val="lowerRoman"/>
      <w:lvlText w:val="%3."/>
      <w:lvlJc w:val="right"/>
      <w:pPr>
        <w:ind w:left="1825" w:hanging="420"/>
      </w:pPr>
    </w:lvl>
    <w:lvl w:ilvl="3" w:tentative="0">
      <w:start w:val="1"/>
      <w:numFmt w:val="decimal"/>
      <w:lvlText w:val="%4."/>
      <w:lvlJc w:val="left"/>
      <w:pPr>
        <w:ind w:left="2245" w:hanging="420"/>
      </w:pPr>
    </w:lvl>
    <w:lvl w:ilvl="4" w:tentative="0">
      <w:start w:val="1"/>
      <w:numFmt w:val="lowerLetter"/>
      <w:lvlText w:val="%5)"/>
      <w:lvlJc w:val="left"/>
      <w:pPr>
        <w:ind w:left="2665" w:hanging="420"/>
      </w:pPr>
    </w:lvl>
    <w:lvl w:ilvl="5" w:tentative="0">
      <w:start w:val="1"/>
      <w:numFmt w:val="lowerRoman"/>
      <w:lvlText w:val="%6."/>
      <w:lvlJc w:val="right"/>
      <w:pPr>
        <w:ind w:left="3085" w:hanging="420"/>
      </w:pPr>
    </w:lvl>
    <w:lvl w:ilvl="6" w:tentative="0">
      <w:start w:val="1"/>
      <w:numFmt w:val="decimal"/>
      <w:lvlText w:val="%7."/>
      <w:lvlJc w:val="left"/>
      <w:pPr>
        <w:ind w:left="3505" w:hanging="420"/>
      </w:pPr>
    </w:lvl>
    <w:lvl w:ilvl="7" w:tentative="0">
      <w:start w:val="1"/>
      <w:numFmt w:val="lowerLetter"/>
      <w:lvlText w:val="%8)"/>
      <w:lvlJc w:val="left"/>
      <w:pPr>
        <w:ind w:left="3925" w:hanging="420"/>
      </w:pPr>
    </w:lvl>
    <w:lvl w:ilvl="8" w:tentative="0">
      <w:start w:val="1"/>
      <w:numFmt w:val="lowerRoman"/>
      <w:lvlText w:val="%9."/>
      <w:lvlJc w:val="right"/>
      <w:pPr>
        <w:ind w:left="434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Njg2YjkyNmM2OWE1MTlkZmJiNmFjYTFiMmQ0YzkifQ=="/>
  </w:docVars>
  <w:rsids>
    <w:rsidRoot w:val="00CC01D2"/>
    <w:rsid w:val="000109B6"/>
    <w:rsid w:val="00033AF2"/>
    <w:rsid w:val="000648B5"/>
    <w:rsid w:val="00080A9C"/>
    <w:rsid w:val="00086553"/>
    <w:rsid w:val="000942A5"/>
    <w:rsid w:val="000A0726"/>
    <w:rsid w:val="000B167F"/>
    <w:rsid w:val="000B4ABC"/>
    <w:rsid w:val="000B4B72"/>
    <w:rsid w:val="000B5AD9"/>
    <w:rsid w:val="000D47F4"/>
    <w:rsid w:val="000F7213"/>
    <w:rsid w:val="001038C3"/>
    <w:rsid w:val="00163A14"/>
    <w:rsid w:val="00172296"/>
    <w:rsid w:val="001876E9"/>
    <w:rsid w:val="001A1A29"/>
    <w:rsid w:val="001D7986"/>
    <w:rsid w:val="0021543D"/>
    <w:rsid w:val="00225E69"/>
    <w:rsid w:val="00240F39"/>
    <w:rsid w:val="002634F9"/>
    <w:rsid w:val="002649D8"/>
    <w:rsid w:val="002A42CA"/>
    <w:rsid w:val="002B0186"/>
    <w:rsid w:val="002B2D77"/>
    <w:rsid w:val="002B7279"/>
    <w:rsid w:val="002C74DC"/>
    <w:rsid w:val="00312A6C"/>
    <w:rsid w:val="003148B5"/>
    <w:rsid w:val="00322D1C"/>
    <w:rsid w:val="00337488"/>
    <w:rsid w:val="00344DF8"/>
    <w:rsid w:val="003474F5"/>
    <w:rsid w:val="003735EC"/>
    <w:rsid w:val="003A479C"/>
    <w:rsid w:val="003B1F46"/>
    <w:rsid w:val="003B7533"/>
    <w:rsid w:val="003C6D71"/>
    <w:rsid w:val="003E0F68"/>
    <w:rsid w:val="003E7A97"/>
    <w:rsid w:val="00410196"/>
    <w:rsid w:val="00446194"/>
    <w:rsid w:val="00461DA4"/>
    <w:rsid w:val="00463848"/>
    <w:rsid w:val="00480B07"/>
    <w:rsid w:val="004A53A9"/>
    <w:rsid w:val="004C76A1"/>
    <w:rsid w:val="00537617"/>
    <w:rsid w:val="005416BE"/>
    <w:rsid w:val="00547FC4"/>
    <w:rsid w:val="00560EBE"/>
    <w:rsid w:val="005840EA"/>
    <w:rsid w:val="0059596A"/>
    <w:rsid w:val="0059789C"/>
    <w:rsid w:val="00597B3A"/>
    <w:rsid w:val="005A6D59"/>
    <w:rsid w:val="005C303F"/>
    <w:rsid w:val="005D7C35"/>
    <w:rsid w:val="005E0123"/>
    <w:rsid w:val="005F301B"/>
    <w:rsid w:val="00613091"/>
    <w:rsid w:val="00613607"/>
    <w:rsid w:val="00613AB6"/>
    <w:rsid w:val="00674D22"/>
    <w:rsid w:val="00696FC7"/>
    <w:rsid w:val="006A00E4"/>
    <w:rsid w:val="006A139E"/>
    <w:rsid w:val="006A2F73"/>
    <w:rsid w:val="006B504F"/>
    <w:rsid w:val="006C5E6D"/>
    <w:rsid w:val="006D3862"/>
    <w:rsid w:val="006F6BA1"/>
    <w:rsid w:val="00702D70"/>
    <w:rsid w:val="00713FBC"/>
    <w:rsid w:val="007348B0"/>
    <w:rsid w:val="00742ABD"/>
    <w:rsid w:val="00786988"/>
    <w:rsid w:val="007A03CA"/>
    <w:rsid w:val="007B7B7B"/>
    <w:rsid w:val="0081535A"/>
    <w:rsid w:val="00852E35"/>
    <w:rsid w:val="008537CD"/>
    <w:rsid w:val="008639CB"/>
    <w:rsid w:val="008A4638"/>
    <w:rsid w:val="008D39B4"/>
    <w:rsid w:val="00942F4D"/>
    <w:rsid w:val="00965DF5"/>
    <w:rsid w:val="0098427B"/>
    <w:rsid w:val="00987B7F"/>
    <w:rsid w:val="00996150"/>
    <w:rsid w:val="009C6361"/>
    <w:rsid w:val="009F16A9"/>
    <w:rsid w:val="009F3D77"/>
    <w:rsid w:val="009F3E29"/>
    <w:rsid w:val="00A000CD"/>
    <w:rsid w:val="00A03A1B"/>
    <w:rsid w:val="00A22282"/>
    <w:rsid w:val="00A5042E"/>
    <w:rsid w:val="00A53718"/>
    <w:rsid w:val="00A67BEF"/>
    <w:rsid w:val="00A91ECF"/>
    <w:rsid w:val="00AF0F3E"/>
    <w:rsid w:val="00AF384C"/>
    <w:rsid w:val="00B033D5"/>
    <w:rsid w:val="00B30E0B"/>
    <w:rsid w:val="00B335DF"/>
    <w:rsid w:val="00B40157"/>
    <w:rsid w:val="00B44E1D"/>
    <w:rsid w:val="00B5271F"/>
    <w:rsid w:val="00B729B7"/>
    <w:rsid w:val="00B810A4"/>
    <w:rsid w:val="00B87875"/>
    <w:rsid w:val="00B9630C"/>
    <w:rsid w:val="00BA4284"/>
    <w:rsid w:val="00BA6EAF"/>
    <w:rsid w:val="00BC3AE0"/>
    <w:rsid w:val="00BE0687"/>
    <w:rsid w:val="00BE6138"/>
    <w:rsid w:val="00BF2E4C"/>
    <w:rsid w:val="00C1278B"/>
    <w:rsid w:val="00C77CA7"/>
    <w:rsid w:val="00C77DC5"/>
    <w:rsid w:val="00C93D97"/>
    <w:rsid w:val="00C9576E"/>
    <w:rsid w:val="00CC01D2"/>
    <w:rsid w:val="00CC6E8A"/>
    <w:rsid w:val="00CE61E0"/>
    <w:rsid w:val="00CE65D7"/>
    <w:rsid w:val="00D95BBA"/>
    <w:rsid w:val="00DF6067"/>
    <w:rsid w:val="00E015AD"/>
    <w:rsid w:val="00E01F5A"/>
    <w:rsid w:val="00E26ED0"/>
    <w:rsid w:val="00E46B78"/>
    <w:rsid w:val="00E513F0"/>
    <w:rsid w:val="00E55978"/>
    <w:rsid w:val="00E77FDA"/>
    <w:rsid w:val="00E92685"/>
    <w:rsid w:val="00EB4FAB"/>
    <w:rsid w:val="00EC46F6"/>
    <w:rsid w:val="00ED5662"/>
    <w:rsid w:val="00ED570B"/>
    <w:rsid w:val="00EE6482"/>
    <w:rsid w:val="00EF14EB"/>
    <w:rsid w:val="00EF172C"/>
    <w:rsid w:val="00F4639A"/>
    <w:rsid w:val="00F578B9"/>
    <w:rsid w:val="00FA4F19"/>
    <w:rsid w:val="00FD1E9C"/>
    <w:rsid w:val="00FD6F75"/>
    <w:rsid w:val="00FE23AA"/>
    <w:rsid w:val="00FF664C"/>
    <w:rsid w:val="0232196D"/>
    <w:rsid w:val="05A13C96"/>
    <w:rsid w:val="41217007"/>
    <w:rsid w:val="4C046E70"/>
    <w:rsid w:val="549D511E"/>
    <w:rsid w:val="5D232794"/>
    <w:rsid w:val="5DA92275"/>
    <w:rsid w:val="6BB30958"/>
    <w:rsid w:val="7A17227D"/>
    <w:rsid w:val="7B1F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99"/>
    <w:rPr>
      <w:rFonts w:ascii="宋体" w:hAnsi="Courier New" w:cs="Courier New"/>
      <w:szCs w:val="21"/>
    </w:r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纯文本 Char"/>
    <w:basedOn w:val="8"/>
    <w:link w:val="2"/>
    <w:qFormat/>
    <w:uiPriority w:val="99"/>
    <w:rPr>
      <w:rFonts w:ascii="宋体" w:hAnsi="Courier New" w:eastAsia="宋体" w:cs="Courier New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325</Words>
  <Characters>1853</Characters>
  <Lines>15</Lines>
  <Paragraphs>4</Paragraphs>
  <TotalTime>2</TotalTime>
  <ScaleCrop>false</ScaleCrop>
  <LinksUpToDate>false</LinksUpToDate>
  <CharactersWithSpaces>2174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2022-03-29T00:55:00Z</dcterms:created>
  <dc:creator>ZC01</dc:creator>
  <cp:lastModifiedBy>盛</cp:lastModifiedBy>
  <cp:lastPrinted>2022-03-29T00:56:00Z</cp:lastPrinted>
  <dcterms:modified xsi:type="dcterms:W3CDTF">2023-03-16T03:24:43Z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8755716E80B048D9A4C7A496657ED268</vt:lpwstr>
  </property>
</Properties>
</file>