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广西中医药大学采购合同（服务类）</w:t>
      </w:r>
    </w:p>
    <w:p>
      <w:pPr>
        <w:snapToGrid w:val="0"/>
        <w:spacing w:line="400" w:lineRule="exact"/>
        <w:ind w:right="480" w:firstLine="5250" w:firstLineChars="2500"/>
        <w:rPr>
          <w:rFonts w:ascii="宋体" w:hAnsi="宋体"/>
          <w:bCs/>
          <w:szCs w:val="21"/>
        </w:rPr>
      </w:pPr>
    </w:p>
    <w:p>
      <w:pPr>
        <w:snapToGrid w:val="0"/>
        <w:spacing w:line="500" w:lineRule="exact"/>
        <w:ind w:right="480"/>
        <w:rPr>
          <w:rFonts w:asciiTheme="minorEastAsia" w:hAnsiTheme="minorEastAsia" w:eastAsiaTheme="minorEastAsia"/>
          <w:bCs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 xml:space="preserve">                         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合同编号：</w:t>
      </w:r>
      <w:r>
        <w:rPr>
          <w:rFonts w:ascii="宋体" w:hAnsi="宋体" w:eastAsia="宋体" w:cs="宋体"/>
          <w:sz w:val="24"/>
          <w:szCs w:val="24"/>
        </w:rPr>
        <w:t>GUCM-2023-XJ3-002-LF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采购单位（甲方）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广西中医药大学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pacing w:val="-20"/>
          <w:sz w:val="30"/>
          <w:szCs w:val="30"/>
        </w:rPr>
        <w:t>采 购 计 划 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无                   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 应 商（乙方）</w:t>
      </w:r>
      <w:r>
        <w:rPr>
          <w:rFonts w:hint="eastAsia" w:asciiTheme="minorEastAsia" w:hAnsiTheme="minorEastAsia" w:eastAsiaTheme="minorEastAsia"/>
          <w:bCs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Cs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签 订 时 间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年   月   日   </w:t>
      </w:r>
    </w:p>
    <w:p>
      <w:pPr>
        <w:snapToGrid w:val="0"/>
        <w:spacing w:line="500" w:lineRule="exact"/>
        <w:rPr>
          <w:rFonts w:asciiTheme="minorEastAsia" w:hAnsiTheme="minorEastAsia" w:eastAsiaTheme="minorEastAsia"/>
          <w:sz w:val="30"/>
          <w:szCs w:val="30"/>
          <w:u w:val="single"/>
        </w:rPr>
      </w:pPr>
    </w:p>
    <w:p>
      <w:pPr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根据《中华人民共和国政府采购法》、《中华人民共和国民法典》等法律、法规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和政策</w:t>
      </w:r>
      <w:r>
        <w:rPr>
          <w:rFonts w:hint="eastAsia" w:asciiTheme="minorEastAsia" w:hAnsiTheme="minorEastAsia" w:eastAsiaTheme="minorEastAsia"/>
          <w:sz w:val="28"/>
          <w:szCs w:val="28"/>
        </w:rPr>
        <w:t>规定，遵循平等、自愿、公开和诚信的原则，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就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广西中医药大学化粪池、转粪池清理服务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事宜双方经协商一致，签订本合同，以资共同遵守。</w:t>
      </w:r>
    </w:p>
    <w:p>
      <w:pPr>
        <w:pStyle w:val="12"/>
        <w:widowControl/>
        <w:numPr>
          <w:ilvl w:val="0"/>
          <w:numId w:val="1"/>
        </w:numPr>
        <w:spacing w:line="500" w:lineRule="exact"/>
        <w:ind w:firstLineChars="0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合同标的</w:t>
      </w:r>
    </w:p>
    <w:p>
      <w:pPr>
        <w:widowControl/>
        <w:spacing w:line="500" w:lineRule="exact"/>
        <w:ind w:left="56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1.合同价格</w:t>
      </w:r>
    </w:p>
    <w:tbl>
      <w:tblPr>
        <w:tblStyle w:val="7"/>
        <w:tblW w:w="0" w:type="auto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644"/>
        <w:gridCol w:w="1302"/>
        <w:gridCol w:w="1302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化粪池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车</w:t>
            </w:r>
          </w:p>
        </w:tc>
        <w:tc>
          <w:tcPr>
            <w:tcW w:w="1302" w:type="dxa"/>
          </w:tcPr>
          <w:p>
            <w:pPr>
              <w:widowControl/>
              <w:spacing w:line="50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7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合同金额：大写：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（小写：¥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元）</w:t>
            </w: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2.本合同化粪池、转粪池服务费含税包干，包括但不限于一切施工设备、车辆作业费、人工费、各种保险费等各项费用。</w:t>
      </w:r>
    </w:p>
    <w:p>
      <w:pPr>
        <w:widowControl/>
        <w:spacing w:line="500" w:lineRule="exact"/>
        <w:ind w:left="1158" w:leftChars="284" w:hanging="562" w:hanging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第二条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服务区域：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广西中医药大学仙葫校区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内的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个化粪池及所有转粪池共2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72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车（5立方/车）。</w:t>
      </w:r>
    </w:p>
    <w:p>
      <w:pPr>
        <w:widowControl/>
        <w:spacing w:line="500" w:lineRule="exact"/>
        <w:ind w:left="1158" w:leftChars="284" w:hanging="562" w:hangingChars="2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第三条  付款方式：</w:t>
      </w:r>
    </w:p>
    <w:p>
      <w:pPr>
        <w:widowControl/>
        <w:spacing w:line="500" w:lineRule="exact"/>
        <w:ind w:left="1016" w:leftChars="484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>清理工作完成并经甲方验收合格后，乙方开具正规发票给甲方，甲方自收到发票之日起30个工作日内向乙方支付合同金额的90%款项给乙方，待合同服务期满后1个月内，甲方对项目进行最终验收合格后，凭乙方开具的正规发票付清剩余的10%合同款。若乙方未按时开具发票，甲方有权延迟付款。无质保金、无息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第四条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化粪池清理和转粪池清理服务要求：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1.甲方仙葫校区内的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 xml:space="preserve"> 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个化粪池及所有转粪池内的粪便、垃圾承包给乙方进行清理干净并运出仙葫校区妥善处理。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如乙方处理不当，所造成的责任事故，责任由乙方全部承担，与甲方无关。在清运完成后，甲方派专人对乙方清理结果进行验收，</w:t>
      </w:r>
      <w:r>
        <w:rPr>
          <w:rFonts w:hint="eastAsia" w:cs="宋体" w:asciiTheme="minorEastAsia" w:hAnsiTheme="minorEastAsia" w:eastAsiaTheme="minorEastAsia"/>
          <w:color w:val="FF0000"/>
          <w:kern w:val="0"/>
          <w:sz w:val="28"/>
          <w:szCs w:val="28"/>
        </w:rPr>
        <w:t>验收标准按甲方采购需求的服务要求，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验收不合格，乙方应当无条件进行整改。</w:t>
      </w:r>
    </w:p>
    <w:p>
      <w:pPr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2.自签订合同之日起30天内清理完成。要求吸粪车应完好，输粪管道应完好、畅通，闸阀应严密，无破损、滴漏。</w:t>
      </w:r>
    </w:p>
    <w:p>
      <w:pPr>
        <w:spacing w:line="500" w:lineRule="exact"/>
        <w:ind w:left="142" w:firstLine="420" w:firstLineChars="1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3.乙方须确保仙葫校区内所有化粪池、转粪池污水不外溢。</w:t>
      </w:r>
    </w:p>
    <w:p>
      <w:pPr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4.合同服务期内化粪池、转粪池如发生堵塞情况，乙方须在4小时内到达现场处理疏通、清理，保证不影响甲方正常使用。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第五条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甲方权利义务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1.为乙方提供清理服务相关工作条件（如提供水、电等）。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2.对乙方工作质量、安全进行监督，提出意见并要求乙方改正。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3.如有非乙方原因造成的清理工作无法开展，甲方应协调处理。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第六条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乙方权利义务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1.尊重甲方管理制度与流程，按照合同要求做好化粪池、转粪池的清理服务工作。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2.承担乙方清理人员的施工安全责任。</w:t>
      </w:r>
    </w:p>
    <w:p>
      <w:pPr>
        <w:pStyle w:val="12"/>
        <w:widowControl/>
        <w:spacing w:line="500" w:lineRule="exact"/>
        <w:ind w:left="360" w:firstLine="140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3.乙方在化粪池、转粪池清运工作过程中如造成甲方的物品损坏，由乙方承担赔偿责任。</w:t>
      </w:r>
    </w:p>
    <w:p>
      <w:pPr>
        <w:pStyle w:val="12"/>
        <w:widowControl/>
        <w:spacing w:line="500" w:lineRule="exact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.乙方自备专业环保清污车、工具等设备，对化粪池、转粪池内垃圾清理，并按要求把化粪池内不可降解垃圾、油渣分类分开，一并拉至政府要求集中处理的地点进行处理，并保持地面清洁干净。</w:t>
      </w:r>
    </w:p>
    <w:p>
      <w:pPr>
        <w:widowControl/>
        <w:spacing w:line="500" w:lineRule="exact"/>
        <w:ind w:firstLine="141" w:firstLineChars="5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第七条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违约责任</w:t>
      </w:r>
    </w:p>
    <w:p>
      <w:pPr>
        <w:widowControl/>
        <w:spacing w:line="500" w:lineRule="exact"/>
        <w:ind w:firstLine="562" w:firstLineChars="201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1.乙方未尽管理责任导致损坏、损失的，应按责任相应承担费用；从未付10%的应付款中扣除，如不够扣除由乙方另行承担。 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2.任何一方违约解除合同或因违约被解除合同的，违约方应向对方支付合同总额的5%违约金。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乙方逾期提供清理服务或未在规定时间内到达甲方现场处理疏通、清理的，每逾期一日，应按逾期服务费用总额的3‰向甲方支付违约金，逾期超过约定的日期17个工作日不能提供服务的，甲方有权解除本合同，并要求乙方支付合同总额20%的违约金。</w:t>
      </w:r>
    </w:p>
    <w:p>
      <w:pPr>
        <w:widowControl/>
        <w:spacing w:line="500" w:lineRule="exact"/>
        <w:ind w:firstLine="378" w:firstLineChars="135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4.甲方无故逾期办理服务费用支付手续的，每逾期一日，应按逾期服务费用总额3‰向乙方支付违约金。</w:t>
      </w:r>
    </w:p>
    <w:p>
      <w:pPr>
        <w:pStyle w:val="2"/>
        <w:spacing w:line="500" w:lineRule="exact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第八条 不可抗力事件处理</w:t>
      </w:r>
    </w:p>
    <w:p>
      <w:pPr>
        <w:pStyle w:val="2"/>
        <w:spacing w:line="500" w:lineRule="exact"/>
        <w:ind w:firstLine="476" w:firstLineChars="170"/>
        <w:jc w:val="left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1.在合同有效期限内，任何一方因不可抗力事件导致不能按时履行合同，则合同履行期可延长，其延长期与不可抗力影响期相同。由于不可抗力事件导致合同的根本目的不能实现时，一方可解除合同。</w:t>
      </w:r>
    </w:p>
    <w:p>
      <w:pPr>
        <w:pStyle w:val="2"/>
        <w:spacing w:line="500" w:lineRule="exact"/>
        <w:ind w:firstLine="42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2.不可抗力事件发生后，应立即通知对方，并寄送有关权威机构出具的证明。</w:t>
      </w:r>
    </w:p>
    <w:p>
      <w:pPr>
        <w:pStyle w:val="2"/>
        <w:spacing w:line="500" w:lineRule="exact"/>
        <w:ind w:firstLine="42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3.不可抗力事件延续120天以上，双方应通过友好协商，确定是否继续履行合同。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 xml:space="preserve">第九条  合同争议解决 </w:t>
      </w:r>
    </w:p>
    <w:p>
      <w:pPr>
        <w:widowControl/>
        <w:spacing w:line="50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1.双方在履行本合同中所发生的一切争议，应首先通过友好协商解决。如协商不能解决，可向甲方所在地人民法院提起诉讼。</w:t>
      </w:r>
    </w:p>
    <w:p>
      <w:pPr>
        <w:pStyle w:val="2"/>
        <w:snapToGrid w:val="0"/>
        <w:spacing w:line="50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第十条 合同生效及其它</w:t>
      </w:r>
    </w:p>
    <w:p>
      <w:pPr>
        <w:pStyle w:val="2"/>
        <w:snapToGrid w:val="0"/>
        <w:spacing w:line="50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1.合同经双方法定代表人或被授权代表签字并加盖单位公章后生效。</w:t>
      </w:r>
    </w:p>
    <w:p>
      <w:pPr>
        <w:pStyle w:val="2"/>
        <w:snapToGrid w:val="0"/>
        <w:spacing w:line="500" w:lineRule="exact"/>
        <w:ind w:left="420" w:leftChars="200" w:firstLine="140" w:firstLineChars="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2.本合同未尽事宜，遵照《中华人民共和国民法典》有关条文执行。</w:t>
      </w:r>
    </w:p>
    <w:p>
      <w:pPr>
        <w:snapToGrid w:val="0"/>
        <w:spacing w:line="500" w:lineRule="exact"/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第十一条 合同的变更、终止与转让</w:t>
      </w:r>
    </w:p>
    <w:p>
      <w:pPr>
        <w:snapToGrid w:val="0"/>
        <w:spacing w:line="50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1.本合同一经签订，甲乙双方不得擅自变更、中止或终止。</w:t>
      </w:r>
    </w:p>
    <w:p>
      <w:pPr>
        <w:snapToGrid w:val="0"/>
        <w:spacing w:line="500" w:lineRule="exact"/>
        <w:ind w:left="-61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2.乙方不得擅自转让其应履行的合同义务。</w:t>
      </w:r>
    </w:p>
    <w:p>
      <w:pPr>
        <w:snapToGrid w:val="0"/>
        <w:spacing w:line="500" w:lineRule="exact"/>
        <w:ind w:firstLine="562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第十二条 </w:t>
      </w:r>
      <w:r>
        <w:rPr>
          <w:rFonts w:hint="eastAsia" w:asciiTheme="minorEastAsia" w:hAnsiTheme="minorEastAsia" w:eastAsiaTheme="minorEastAsia"/>
          <w:sz w:val="28"/>
          <w:szCs w:val="28"/>
        </w:rPr>
        <w:t>本合同一式陆份，具有同等法律效力，甲乙双方各叁份。本合同甲乙双方签字盖章后生效。</w:t>
      </w:r>
    </w:p>
    <w:p>
      <w:pPr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（以下无正文）</w:t>
      </w: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甲方（章） ：广西中医药大学</w:t>
            </w:r>
          </w:p>
          <w:p>
            <w:pPr>
              <w:snapToGrid w:val="0"/>
              <w:spacing w:line="500" w:lineRule="exact"/>
              <w:ind w:firstLine="1350" w:firstLineChars="450"/>
              <w:jc w:val="righ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乙方（章）         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单位地址：南宁市青秀区五合大道13号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单位地址：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法定代表人：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委托代理人：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电话：0771-4733924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电子邮箱：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开户银行：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账号：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邮政编码：</w:t>
            </w:r>
          </w:p>
        </w:tc>
        <w:tc>
          <w:tcPr>
            <w:tcW w:w="4734" w:type="dxa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邮政编码：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1587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47154"/>
    <w:multiLevelType w:val="multilevel"/>
    <w:tmpl w:val="65747154"/>
    <w:lvl w:ilvl="0" w:tentative="0">
      <w:start w:val="1"/>
      <w:numFmt w:val="japaneseCounting"/>
      <w:lvlText w:val="第%1条"/>
      <w:lvlJc w:val="left"/>
      <w:pPr>
        <w:ind w:left="1540" w:hanging="9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jg2YjkyNmM2OWE1MTlkZmJiNmFjYTFiMmQ0YzkifQ=="/>
  </w:docVars>
  <w:rsids>
    <w:rsidRoot w:val="00CC01D2"/>
    <w:rsid w:val="000109B6"/>
    <w:rsid w:val="00033AF2"/>
    <w:rsid w:val="000648B5"/>
    <w:rsid w:val="000803F5"/>
    <w:rsid w:val="00080A9C"/>
    <w:rsid w:val="00086553"/>
    <w:rsid w:val="000942A5"/>
    <w:rsid w:val="000A0726"/>
    <w:rsid w:val="000B167F"/>
    <w:rsid w:val="000B4ABC"/>
    <w:rsid w:val="000B4B72"/>
    <w:rsid w:val="000B5AD9"/>
    <w:rsid w:val="000D47F4"/>
    <w:rsid w:val="000F7213"/>
    <w:rsid w:val="001038C3"/>
    <w:rsid w:val="00163A14"/>
    <w:rsid w:val="00172296"/>
    <w:rsid w:val="001876E9"/>
    <w:rsid w:val="001D7986"/>
    <w:rsid w:val="0021543D"/>
    <w:rsid w:val="00225E69"/>
    <w:rsid w:val="00240F39"/>
    <w:rsid w:val="002634F9"/>
    <w:rsid w:val="002649D8"/>
    <w:rsid w:val="002A42CA"/>
    <w:rsid w:val="002B0186"/>
    <w:rsid w:val="002B2D77"/>
    <w:rsid w:val="002B6962"/>
    <w:rsid w:val="002B7279"/>
    <w:rsid w:val="002C74DC"/>
    <w:rsid w:val="002D325E"/>
    <w:rsid w:val="00312A6C"/>
    <w:rsid w:val="003148B5"/>
    <w:rsid w:val="00322D1C"/>
    <w:rsid w:val="00337488"/>
    <w:rsid w:val="00344DF8"/>
    <w:rsid w:val="003474F5"/>
    <w:rsid w:val="003A479C"/>
    <w:rsid w:val="003B1F46"/>
    <w:rsid w:val="003B7533"/>
    <w:rsid w:val="003C6D71"/>
    <w:rsid w:val="003E0F68"/>
    <w:rsid w:val="003E7A97"/>
    <w:rsid w:val="00410196"/>
    <w:rsid w:val="00446194"/>
    <w:rsid w:val="00461DA4"/>
    <w:rsid w:val="00463848"/>
    <w:rsid w:val="00480B07"/>
    <w:rsid w:val="004A53A9"/>
    <w:rsid w:val="004C76A1"/>
    <w:rsid w:val="00537617"/>
    <w:rsid w:val="005416BE"/>
    <w:rsid w:val="00560EBE"/>
    <w:rsid w:val="00571744"/>
    <w:rsid w:val="005840EA"/>
    <w:rsid w:val="0059596A"/>
    <w:rsid w:val="0059789C"/>
    <w:rsid w:val="00597B3A"/>
    <w:rsid w:val="005A6D59"/>
    <w:rsid w:val="005C303F"/>
    <w:rsid w:val="005D7C35"/>
    <w:rsid w:val="005E0123"/>
    <w:rsid w:val="005F301B"/>
    <w:rsid w:val="00613091"/>
    <w:rsid w:val="00613607"/>
    <w:rsid w:val="00613AB6"/>
    <w:rsid w:val="00674D22"/>
    <w:rsid w:val="00696FC7"/>
    <w:rsid w:val="006A00E4"/>
    <w:rsid w:val="006A139E"/>
    <w:rsid w:val="006A2F73"/>
    <w:rsid w:val="006B504F"/>
    <w:rsid w:val="006C5E6D"/>
    <w:rsid w:val="006F6BA1"/>
    <w:rsid w:val="00713FBC"/>
    <w:rsid w:val="007348B0"/>
    <w:rsid w:val="00742ABD"/>
    <w:rsid w:val="00786988"/>
    <w:rsid w:val="007A03CA"/>
    <w:rsid w:val="007B7B7B"/>
    <w:rsid w:val="0081535A"/>
    <w:rsid w:val="00852E35"/>
    <w:rsid w:val="008537CD"/>
    <w:rsid w:val="008639CB"/>
    <w:rsid w:val="008A4638"/>
    <w:rsid w:val="008D39B4"/>
    <w:rsid w:val="00921AAF"/>
    <w:rsid w:val="00942F4D"/>
    <w:rsid w:val="00965DF5"/>
    <w:rsid w:val="0098427B"/>
    <w:rsid w:val="00987B7F"/>
    <w:rsid w:val="00996150"/>
    <w:rsid w:val="009C6361"/>
    <w:rsid w:val="009F16A9"/>
    <w:rsid w:val="009F3D77"/>
    <w:rsid w:val="009F3E29"/>
    <w:rsid w:val="00A000CD"/>
    <w:rsid w:val="00A03A1B"/>
    <w:rsid w:val="00A22282"/>
    <w:rsid w:val="00A3632F"/>
    <w:rsid w:val="00A5042E"/>
    <w:rsid w:val="00A53718"/>
    <w:rsid w:val="00A67BEF"/>
    <w:rsid w:val="00A91ECF"/>
    <w:rsid w:val="00AA4C34"/>
    <w:rsid w:val="00AF0F3E"/>
    <w:rsid w:val="00AF384C"/>
    <w:rsid w:val="00B033D5"/>
    <w:rsid w:val="00B1507B"/>
    <w:rsid w:val="00B2579E"/>
    <w:rsid w:val="00B30E0B"/>
    <w:rsid w:val="00B335DF"/>
    <w:rsid w:val="00B40157"/>
    <w:rsid w:val="00B44E1D"/>
    <w:rsid w:val="00B5271F"/>
    <w:rsid w:val="00B729B7"/>
    <w:rsid w:val="00B810A4"/>
    <w:rsid w:val="00B87875"/>
    <w:rsid w:val="00B9630C"/>
    <w:rsid w:val="00BA4284"/>
    <w:rsid w:val="00BC3AE0"/>
    <w:rsid w:val="00BE0687"/>
    <w:rsid w:val="00BE6138"/>
    <w:rsid w:val="00BF2E4C"/>
    <w:rsid w:val="00C1278B"/>
    <w:rsid w:val="00C77CA7"/>
    <w:rsid w:val="00C77DC5"/>
    <w:rsid w:val="00C93D97"/>
    <w:rsid w:val="00C9576E"/>
    <w:rsid w:val="00CC01D2"/>
    <w:rsid w:val="00CE61E0"/>
    <w:rsid w:val="00CE65D7"/>
    <w:rsid w:val="00D46B2E"/>
    <w:rsid w:val="00D95BBA"/>
    <w:rsid w:val="00DF6067"/>
    <w:rsid w:val="00E015AD"/>
    <w:rsid w:val="00E01F5A"/>
    <w:rsid w:val="00E26ED0"/>
    <w:rsid w:val="00E46B78"/>
    <w:rsid w:val="00E513F0"/>
    <w:rsid w:val="00E55978"/>
    <w:rsid w:val="00E77FDA"/>
    <w:rsid w:val="00E92685"/>
    <w:rsid w:val="00EB4FAB"/>
    <w:rsid w:val="00EC46F6"/>
    <w:rsid w:val="00ED5662"/>
    <w:rsid w:val="00ED570B"/>
    <w:rsid w:val="00EE6482"/>
    <w:rsid w:val="00EF14EB"/>
    <w:rsid w:val="00EF172C"/>
    <w:rsid w:val="00F25A58"/>
    <w:rsid w:val="00F4639A"/>
    <w:rsid w:val="00F578B9"/>
    <w:rsid w:val="00F94F13"/>
    <w:rsid w:val="00FA4F19"/>
    <w:rsid w:val="00FD1E9C"/>
    <w:rsid w:val="00FD6F75"/>
    <w:rsid w:val="00FE23AA"/>
    <w:rsid w:val="00FF664C"/>
    <w:rsid w:val="0232196D"/>
    <w:rsid w:val="05A13C96"/>
    <w:rsid w:val="13E372B0"/>
    <w:rsid w:val="16E80A3A"/>
    <w:rsid w:val="1EAE1E7A"/>
    <w:rsid w:val="41217007"/>
    <w:rsid w:val="4C046E70"/>
    <w:rsid w:val="549D511E"/>
    <w:rsid w:val="5D232794"/>
    <w:rsid w:val="6BB30958"/>
    <w:rsid w:val="7A1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320</Words>
  <Characters>1827</Characters>
  <Lines>15</Lines>
  <Paragraphs>4</Paragraphs>
  <TotalTime>4</TotalTime>
  <ScaleCrop>false</ScaleCrop>
  <LinksUpToDate>false</LinksUpToDate>
  <CharactersWithSpaces>2143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2022-03-29T00:46:00Z</dcterms:created>
  <dc:creator>ZC01</dc:creator>
  <cp:lastModifiedBy>盛</cp:lastModifiedBy>
  <cp:lastPrinted>2022-03-29T00:47:00Z</cp:lastPrinted>
  <dcterms:modified xsi:type="dcterms:W3CDTF">2023-03-16T03:26:37Z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B8170F5E17FF4172B4688205E8230FD6</vt:lpwstr>
  </property>
</Properties>
</file>