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Microsoft Sans Serif" w:hAnsi="Microsoft Sans Serif" w:eastAsia="微软雅黑"/>
          <w:sz w:val="32"/>
          <w:szCs w:val="20"/>
        </w:rPr>
      </w:pPr>
      <w:r>
        <w:rPr>
          <w:rFonts w:hint="eastAsia" w:ascii="Microsoft Sans Serif" w:hAnsi="Microsoft Sans Serif" w:eastAsia="微软雅黑"/>
          <w:sz w:val="32"/>
          <w:szCs w:val="20"/>
        </w:rPr>
        <w:t>广西中医药大学</w:t>
      </w:r>
      <w:r>
        <w:rPr>
          <w:rFonts w:ascii="Microsoft Sans Serif" w:hAnsi="Microsoft Sans Serif" w:eastAsia="微软雅黑"/>
          <w:sz w:val="32"/>
          <w:szCs w:val="20"/>
        </w:rPr>
        <w:t>高校教师教学研究管理系统</w:t>
      </w:r>
    </w:p>
    <w:p>
      <w:pPr>
        <w:adjustRightInd w:val="0"/>
        <w:snapToGrid w:val="0"/>
        <w:spacing w:line="360" w:lineRule="auto"/>
        <w:jc w:val="center"/>
        <w:rPr>
          <w:rFonts w:ascii="Microsoft Sans Serif" w:hAnsi="Microsoft Sans Serif" w:eastAsia="微软雅黑"/>
          <w:sz w:val="32"/>
          <w:szCs w:val="20"/>
        </w:rPr>
      </w:pPr>
      <w:r>
        <w:rPr>
          <w:rFonts w:ascii="Microsoft Sans Serif" w:hAnsi="Microsoft Sans Serif" w:eastAsia="微软雅黑"/>
          <w:sz w:val="32"/>
          <w:szCs w:val="20"/>
        </w:rPr>
        <w:t>学院部门初审</w:t>
      </w:r>
      <w:r>
        <w:rPr>
          <w:rFonts w:hint="eastAsia" w:ascii="Microsoft Sans Serif" w:hAnsi="Microsoft Sans Serif" w:eastAsia="微软雅黑"/>
          <w:sz w:val="32"/>
          <w:szCs w:val="20"/>
          <w:lang w:eastAsia="zh-CN"/>
        </w:rPr>
        <w:t>推送</w:t>
      </w:r>
      <w:r>
        <w:rPr>
          <w:rFonts w:ascii="Microsoft Sans Serif" w:hAnsi="Microsoft Sans Serif" w:eastAsia="微软雅黑"/>
          <w:sz w:val="32"/>
          <w:szCs w:val="20"/>
        </w:rPr>
        <w:t>流程说明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系统网址:</w:t>
      </w:r>
      <w:r>
        <w:rPr>
          <w:rFonts w:ascii="微软雅黑" w:hAnsi="微软雅黑" w:eastAsia="微软雅黑"/>
          <w:sz w:val="22"/>
        </w:rPr>
        <w:t xml:space="preserve"> </w:t>
      </w:r>
      <w:r>
        <w:fldChar w:fldCharType="begin"/>
      </w:r>
      <w:r>
        <w:instrText xml:space="preserve"> HYPERLINK "http://jyxt.gxtcmu.edu.cn/" </w:instrText>
      </w:r>
      <w:r>
        <w:fldChar w:fldCharType="separate"/>
      </w:r>
      <w:r>
        <w:rPr>
          <w:rStyle w:val="5"/>
          <w:rFonts w:ascii="微软雅黑" w:hAnsi="微软雅黑" w:eastAsia="微软雅黑"/>
          <w:sz w:val="22"/>
        </w:rPr>
        <w:t>http://jyxt.gxtcmu.edu.cn/</w:t>
      </w:r>
      <w:r>
        <w:rPr>
          <w:rStyle w:val="5"/>
          <w:rFonts w:ascii="微软雅黑" w:hAnsi="微软雅黑" w:eastAsia="微软雅黑"/>
          <w:sz w:val="22"/>
        </w:rPr>
        <w:fldChar w:fldCharType="end"/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建议使用谷歌</w:t>
      </w:r>
      <w:r>
        <w:rPr>
          <w:rFonts w:ascii="微软雅黑" w:hAnsi="微软雅黑" w:eastAsia="微软雅黑"/>
          <w:sz w:val="22"/>
        </w:rPr>
        <w:t>C</w:t>
      </w:r>
      <w:r>
        <w:rPr>
          <w:rFonts w:hint="eastAsia" w:ascii="微软雅黑" w:hAnsi="微软雅黑" w:eastAsia="微软雅黑"/>
          <w:sz w:val="22"/>
        </w:rPr>
        <w:t>hrome浏览器或火狐Fire</w:t>
      </w:r>
      <w:r>
        <w:rPr>
          <w:rFonts w:ascii="微软雅黑" w:hAnsi="微软雅黑" w:eastAsia="微软雅黑"/>
          <w:sz w:val="22"/>
        </w:rPr>
        <w:t>F</w:t>
      </w:r>
      <w:r>
        <w:rPr>
          <w:rFonts w:hint="eastAsia" w:ascii="微软雅黑" w:hAnsi="微软雅黑" w:eastAsia="微软雅黑"/>
          <w:sz w:val="22"/>
        </w:rPr>
        <w:t>ox浏览器访问本系统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在登录界面输入二级部门管理员帐号及密码登录系统</w:t>
      </w:r>
    </w:p>
    <w:p>
      <w:pPr>
        <w:pStyle w:val="6"/>
        <w:adjustRightInd w:val="0"/>
        <w:snapToGrid w:val="0"/>
        <w:spacing w:line="360" w:lineRule="auto"/>
        <w:ind w:left="360" w:firstLine="0" w:firstLineChars="0"/>
        <w:rPr>
          <w:rFonts w:ascii="微软雅黑" w:hAnsi="微软雅黑" w:eastAsia="微软雅黑"/>
          <w:b/>
          <w:bCs/>
          <w:sz w:val="22"/>
        </w:rPr>
      </w:pPr>
      <w:r>
        <w:rPr>
          <w:rFonts w:hint="eastAsia" w:ascii="微软雅黑" w:hAnsi="微软雅黑" w:eastAsia="微软雅黑"/>
          <w:b/>
          <w:bCs/>
          <w:sz w:val="22"/>
        </w:rPr>
        <w:t>各二级学院管理员登陆账号及密码见附表1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首次登陆须完善信息</w:t>
      </w:r>
    </w:p>
    <w:p>
      <w:pPr>
        <w:adjustRightInd w:val="0"/>
        <w:snapToGrid w:val="0"/>
        <w:spacing w:line="360" w:lineRule="auto"/>
        <w:ind w:firstLine="385" w:firstLineChars="175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*”号为必填项目,所属单位请填写</w:t>
      </w:r>
      <w:r>
        <w:rPr>
          <w:rFonts w:hint="eastAsia" w:ascii="微软雅黑" w:hAnsi="微软雅黑" w:eastAsia="微软雅黑"/>
          <w:sz w:val="22"/>
        </w:rPr>
        <w:t>广西中医药大学</w:t>
      </w:r>
    </w:p>
    <w:p>
      <w:pPr>
        <w:pStyle w:val="6"/>
        <w:adjustRightInd w:val="0"/>
        <w:snapToGrid w:val="0"/>
        <w:spacing w:line="360" w:lineRule="auto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新密码要求为长度</w:t>
      </w:r>
      <w:r>
        <w:rPr>
          <w:rFonts w:ascii="微软雅黑" w:hAnsi="微软雅黑" w:eastAsia="微软雅黑"/>
          <w:sz w:val="22"/>
        </w:rPr>
        <w:t>6-20位,数字、字母、特殊字符至少包含两种,且不为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gxtcmu@2019”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登陆系统后在页面左侧点击“二级部门审核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并点击“项目申报审核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进入审核页面:</w:t>
      </w:r>
    </w:p>
    <w:p>
      <w:pPr>
        <w:pStyle w:val="6"/>
        <w:adjustRightInd w:val="0"/>
        <w:snapToGrid w:val="0"/>
        <w:spacing w:line="360" w:lineRule="auto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sz w:val="20"/>
          <w:szCs w:val="21"/>
        </w:rPr>
        <w:drawing>
          <wp:inline distT="0" distB="0" distL="0" distR="0">
            <wp:extent cx="5274310" cy="24892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在右侧打开的界面中,根据学校相关部门的工作安排选择对应的项目类型,点击“进入审核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按钮进入项目类型选择页面:</w:t>
      </w:r>
    </w:p>
    <w:p>
      <w:pPr>
        <w:pStyle w:val="6"/>
        <w:adjustRightInd w:val="0"/>
        <w:snapToGrid w:val="0"/>
        <w:spacing w:line="360" w:lineRule="auto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sz w:val="20"/>
          <w:szCs w:val="21"/>
        </w:rPr>
        <w:drawing>
          <wp:inline distT="0" distB="0" distL="0" distR="0">
            <wp:extent cx="5274310" cy="18135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adjustRightInd w:val="0"/>
        <w:snapToGrid w:val="0"/>
        <w:spacing w:line="360" w:lineRule="auto"/>
        <w:ind w:left="360" w:firstLine="0" w:firstLineChars="0"/>
        <w:rPr>
          <w:rFonts w:ascii="微软雅黑" w:hAnsi="微软雅黑" w:eastAsia="微软雅黑"/>
          <w:sz w:val="22"/>
        </w:rPr>
      </w:pP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项目列表界面:</w:t>
      </w:r>
    </w:p>
    <w:p>
      <w:pPr>
        <w:pStyle w:val="6"/>
        <w:adjustRightInd w:val="0"/>
        <w:snapToGrid w:val="0"/>
        <w:spacing w:line="360" w:lineRule="auto"/>
        <w:ind w:left="-274" w:leftChars="-779" w:hanging="1362" w:hangingChars="681"/>
        <w:rPr>
          <w:rFonts w:ascii="微软雅黑" w:hAnsi="微软雅黑" w:eastAsia="微软雅黑"/>
          <w:sz w:val="22"/>
        </w:rPr>
      </w:pPr>
      <w:r>
        <w:rPr>
          <w:sz w:val="20"/>
          <w:szCs w:val="21"/>
        </w:rPr>
        <w:drawing>
          <wp:inline distT="0" distB="0" distL="0" distR="0">
            <wp:extent cx="7420610" cy="2777490"/>
            <wp:effectExtent l="0" t="0" r="889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6755" cy="278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adjustRightInd w:val="0"/>
        <w:snapToGrid w:val="0"/>
        <w:spacing w:line="360" w:lineRule="auto"/>
        <w:ind w:left="-138" w:leftChars="-779" w:hanging="1498" w:hangingChars="681"/>
        <w:rPr>
          <w:rFonts w:ascii="微软雅黑" w:hAnsi="微软雅黑" w:eastAsia="微软雅黑"/>
          <w:sz w:val="22"/>
        </w:rPr>
      </w:pPr>
    </w:p>
    <w:p>
      <w:pPr>
        <w:pStyle w:val="6"/>
        <w:adjustRightInd w:val="0"/>
        <w:snapToGrid w:val="0"/>
        <w:spacing w:line="360" w:lineRule="auto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审核流程:</w:t>
      </w:r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点击每一个申请的“查看详情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按钮,在弹出的界面中检查其输入的信息及相关材料是否符合要求；</w:t>
      </w:r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可以对单个项目申请进行操作,也可以使用复选框多选后批量操作；</w:t>
      </w:r>
    </w:p>
    <w:p>
      <w:pPr>
        <w:pStyle w:val="6"/>
        <w:adjustRightInd w:val="0"/>
        <w:snapToGrid w:val="0"/>
        <w:spacing w:line="360" w:lineRule="auto"/>
        <w:ind w:left="780" w:firstLine="0" w:firstLineChars="0"/>
        <w:rPr>
          <w:rFonts w:ascii="微软雅黑" w:hAnsi="微软雅黑" w:eastAsia="微软雅黑"/>
          <w:b/>
          <w:bCs/>
          <w:color w:val="FF0000"/>
          <w:sz w:val="22"/>
        </w:rPr>
      </w:pPr>
      <w:r>
        <w:rPr>
          <w:rFonts w:hint="eastAsia" w:ascii="微软雅黑" w:hAnsi="微软雅黑" w:eastAsia="微软雅黑"/>
          <w:b/>
          <w:bCs/>
          <w:color w:val="FF0000"/>
          <w:sz w:val="22"/>
        </w:rPr>
        <w:t>注意:项目的</w:t>
      </w:r>
      <w:r>
        <w:rPr>
          <w:rFonts w:hint="eastAsia" w:ascii="微软雅黑" w:hAnsi="微软雅黑" w:eastAsia="微软雅黑"/>
          <w:color w:val="FF0000"/>
          <w:sz w:val="22"/>
        </w:rPr>
        <w:t>“</w:t>
      </w:r>
      <w:r>
        <w:rPr>
          <w:rFonts w:hint="eastAsia" w:ascii="微软雅黑" w:hAnsi="微软雅黑" w:eastAsia="微软雅黑"/>
          <w:b/>
          <w:bCs/>
          <w:color w:val="FF0000"/>
          <w:sz w:val="22"/>
        </w:rPr>
        <w:t>通过</w:t>
      </w:r>
      <w:r>
        <w:rPr>
          <w:rFonts w:ascii="微软雅黑" w:hAnsi="微软雅黑" w:eastAsia="微软雅黑"/>
          <w:b/>
          <w:bCs/>
          <w:color w:val="FF0000"/>
          <w:sz w:val="22"/>
        </w:rPr>
        <w:t>”</w:t>
      </w:r>
      <w:r>
        <w:rPr>
          <w:rFonts w:hint="eastAsia" w:ascii="微软雅黑" w:hAnsi="微软雅黑" w:eastAsia="微软雅黑"/>
          <w:b/>
          <w:bCs/>
          <w:color w:val="FF0000"/>
          <w:sz w:val="22"/>
        </w:rPr>
        <w:t>和</w:t>
      </w:r>
      <w:r>
        <w:rPr>
          <w:rFonts w:hint="eastAsia" w:ascii="微软雅黑" w:hAnsi="微软雅黑" w:eastAsia="微软雅黑"/>
          <w:color w:val="FF0000"/>
          <w:sz w:val="22"/>
        </w:rPr>
        <w:t>“</w:t>
      </w:r>
      <w:r>
        <w:rPr>
          <w:rFonts w:hint="eastAsia" w:ascii="微软雅黑" w:hAnsi="微软雅黑" w:eastAsia="微软雅黑"/>
          <w:b/>
          <w:bCs/>
          <w:color w:val="FF0000"/>
          <w:sz w:val="22"/>
        </w:rPr>
        <w:t>驳回</w:t>
      </w:r>
      <w:r>
        <w:rPr>
          <w:rFonts w:ascii="微软雅黑" w:hAnsi="微软雅黑" w:eastAsia="微软雅黑"/>
          <w:b/>
          <w:bCs/>
          <w:color w:val="FF0000"/>
          <w:sz w:val="22"/>
        </w:rPr>
        <w:t>”</w:t>
      </w:r>
      <w:r>
        <w:rPr>
          <w:rFonts w:hint="eastAsia" w:ascii="微软雅黑" w:hAnsi="微软雅黑" w:eastAsia="微软雅黑"/>
          <w:b/>
          <w:bCs/>
          <w:color w:val="FF0000"/>
          <w:sz w:val="22"/>
        </w:rPr>
        <w:t>操作,单个项目仅能操作一次,且不可修改</w:t>
      </w:r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驳回后的项目须等待教师进行后续修改,修改后的项目审核操作步骤同上；</w:t>
      </w:r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根据实际工作情况,当所有本部门的该类型项目申请(包括已驳回需要修改的申请)处理完成后需要点击“推送申请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按钮,向上级部门提交；</w:t>
      </w:r>
    </w:p>
    <w:p>
      <w:pPr>
        <w:pStyle w:val="6"/>
        <w:adjustRightInd w:val="0"/>
        <w:snapToGrid w:val="0"/>
        <w:spacing w:line="360" w:lineRule="auto"/>
        <w:ind w:left="780" w:firstLine="0" w:firstLineChars="0"/>
        <w:rPr>
          <w:rFonts w:ascii="微软雅黑" w:hAnsi="微软雅黑" w:eastAsia="微软雅黑"/>
          <w:b/>
          <w:bCs/>
          <w:color w:val="FF0000"/>
          <w:sz w:val="22"/>
        </w:rPr>
      </w:pPr>
      <w:r>
        <w:rPr>
          <w:rFonts w:hint="eastAsia" w:ascii="微软雅黑" w:hAnsi="微软雅黑" w:eastAsia="微软雅黑"/>
          <w:b/>
          <w:bCs/>
          <w:color w:val="FF0000"/>
          <w:sz w:val="22"/>
        </w:rPr>
        <w:t>注意:单个项目类型只允许推送一次,且不可修改。推送过后无法再审核本类型的项目申请,请慎重操作。</w:t>
      </w:r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当前批次类型的项目推送是否需要各部门内部评审并进行排序,请根据学校相关部门的通知确定。</w:t>
      </w:r>
      <w:bookmarkStart w:id="0" w:name="_GoBack"/>
      <w:bookmarkEnd w:id="0"/>
    </w:p>
    <w:p>
      <w:pPr>
        <w:pStyle w:val="6"/>
        <w:adjustRightInd w:val="0"/>
        <w:snapToGrid w:val="0"/>
        <w:spacing w:line="360" w:lineRule="auto"/>
        <w:ind w:left="780" w:firstLine="0" w:firstLineChars="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如当前批次类型需要进行排序后提交,则需要在项目列表中对应位置填入各个申请的排序(不需要对未通过或已驳回的项目排序)</w:t>
      </w:r>
    </w:p>
    <w:p>
      <w:pPr>
        <w:pStyle w:val="6"/>
        <w:adjustRightInd w:val="0"/>
        <w:snapToGrid w:val="0"/>
        <w:spacing w:line="360" w:lineRule="auto"/>
        <w:ind w:left="-274" w:leftChars="-779" w:hanging="1362" w:hangingChars="681"/>
        <w:rPr>
          <w:rFonts w:ascii="微软雅黑" w:hAnsi="微软雅黑" w:eastAsia="微软雅黑"/>
          <w:sz w:val="22"/>
        </w:rPr>
      </w:pPr>
      <w:r>
        <w:rPr>
          <w:sz w:val="20"/>
          <w:szCs w:val="21"/>
        </w:rPr>
        <w:drawing>
          <wp:inline distT="0" distB="0" distL="0" distR="0">
            <wp:extent cx="7244080" cy="30880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7283" cy="30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推送排序后可以点击“下载推送Excel表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下载已推送的项目信息表格</w:t>
      </w:r>
    </w:p>
    <w:p>
      <w:pPr>
        <w:adjustRightInd w:val="0"/>
        <w:snapToGrid w:val="0"/>
        <w:spacing w:line="360" w:lineRule="auto"/>
        <w:ind w:left="360"/>
        <w:rPr>
          <w:rFonts w:ascii="微软雅黑" w:hAnsi="微软雅黑" w:eastAsia="微软雅黑"/>
          <w:sz w:val="22"/>
        </w:rPr>
      </w:pPr>
    </w:p>
    <w:p>
      <w:pPr>
        <w:adjustRightInd w:val="0"/>
        <w:snapToGrid w:val="0"/>
        <w:spacing w:line="360" w:lineRule="auto"/>
        <w:ind w:left="360"/>
        <w:rPr>
          <w:rFonts w:ascii="微软雅黑" w:hAnsi="微软雅黑" w:eastAsia="微软雅黑"/>
          <w:sz w:val="22"/>
        </w:rPr>
      </w:pPr>
    </w:p>
    <w:p>
      <w:pPr>
        <w:adjustRightInd w:val="0"/>
        <w:snapToGrid w:val="0"/>
        <w:spacing w:line="360" w:lineRule="auto"/>
        <w:ind w:left="360"/>
        <w:rPr>
          <w:rFonts w:ascii="微软雅黑" w:hAnsi="微软雅黑" w:eastAsia="微软雅黑"/>
          <w:sz w:val="22"/>
        </w:rPr>
      </w:pPr>
    </w:p>
    <w:p>
      <w:pPr>
        <w:widowControl/>
        <w:jc w:val="lef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br w:type="page"/>
      </w:r>
    </w:p>
    <w:p>
      <w:pPr>
        <w:adjustRightInd w:val="0"/>
        <w:snapToGrid w:val="0"/>
        <w:spacing w:line="360" w:lineRule="auto"/>
        <w:ind w:left="36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附表1</w:t>
      </w:r>
    </w:p>
    <w:p>
      <w:pPr>
        <w:adjustRightInd w:val="0"/>
        <w:snapToGrid w:val="0"/>
        <w:spacing w:line="360" w:lineRule="auto"/>
        <w:ind w:left="36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二级部门管理员登陆帐号</w:t>
      </w:r>
    </w:p>
    <w:tbl>
      <w:tblPr>
        <w:tblStyle w:val="3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二级部门名称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登陆账号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基础医学院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药学院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第一临床医学院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第一临床医学院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瑞康临床医学院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瑞康临床医学院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护理学院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骨伤学院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骨伤学院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针灸推拿学院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针推学院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公共卫生与管理学院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公共卫生与管理学院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马克思主义学院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外语部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外语部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体育部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体育部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壮医药学院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壮医药学院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瑶医药学院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瑶医药学院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附属国际壮医医院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国际壮医医院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现代教育技术与信息中心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现代教育技术与信息中心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教学实验实训中心</w:t>
            </w:r>
          </w:p>
        </w:tc>
        <w:tc>
          <w:tcPr>
            <w:tcW w:w="3968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教学实验实训中心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备注:默认密码均为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08080"/>
                <w:spacing w:val="0"/>
                <w:sz w:val="21"/>
                <w:szCs w:val="21"/>
                <w:shd w:val="clear" w:fill="FFFFFF"/>
              </w:rPr>
              <w:t>Gzy@#2020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18"/>
              </w:rPr>
              <w:t>,如无法登录请及时反馈。</w:t>
            </w:r>
          </w:p>
        </w:tc>
      </w:tr>
    </w:tbl>
    <w:p>
      <w:pPr>
        <w:adjustRightInd w:val="0"/>
        <w:snapToGrid w:val="0"/>
        <w:spacing w:line="360" w:lineRule="auto"/>
        <w:ind w:left="360"/>
        <w:rPr>
          <w:rFonts w:hint="eastAsia" w:ascii="微软雅黑" w:hAnsi="微软雅黑" w:eastAsia="微软雅黑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01D31"/>
    <w:multiLevelType w:val="multilevel"/>
    <w:tmpl w:val="2AD01D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417642"/>
    <w:multiLevelType w:val="multilevel"/>
    <w:tmpl w:val="4A417642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D3"/>
    <w:rsid w:val="000A3DB3"/>
    <w:rsid w:val="002E6BA8"/>
    <w:rsid w:val="004928D3"/>
    <w:rsid w:val="004A5468"/>
    <w:rsid w:val="004E3944"/>
    <w:rsid w:val="0053085C"/>
    <w:rsid w:val="006059A9"/>
    <w:rsid w:val="009207EC"/>
    <w:rsid w:val="009E52A4"/>
    <w:rsid w:val="00B07579"/>
    <w:rsid w:val="00F22923"/>
    <w:rsid w:val="05305FE6"/>
    <w:rsid w:val="5172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</Words>
  <Characters>940</Characters>
  <Lines>7</Lines>
  <Paragraphs>2</Paragraphs>
  <TotalTime>52</TotalTime>
  <ScaleCrop>false</ScaleCrop>
  <LinksUpToDate>false</LinksUpToDate>
  <CharactersWithSpaces>1102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2020-01-21T15:21:00Z</dcterms:created>
  <dc:creator>林 政艺</dc:creator>
  <cp:lastModifiedBy>匿名用户</cp:lastModifiedBy>
  <cp:lastPrinted>2020-09-14T08:29:00Z</cp:lastPrinted>
  <dcterms:modified xsi:type="dcterms:W3CDTF">2022-03-10T09:13:36Z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B429ABB91BA842528ACA406BCE6B7C8C</vt:lpwstr>
  </property>
</Properties>
</file>