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广西中医药大学2022年科技管理工作会议及培训会</w:t>
      </w:r>
    </w:p>
    <w:p>
      <w:pPr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会议回执单</w:t>
      </w:r>
    </w:p>
    <w:p/>
    <w:p>
      <w:pPr>
        <w:spacing w:line="360" w:lineRule="auto"/>
      </w:pPr>
      <w:r>
        <w:rPr>
          <w:rFonts w:hint="eastAsia"/>
        </w:rPr>
        <w:t>二级单位/部门：              联系人：              手机：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284"/>
        <w:gridCol w:w="2883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33" w:type="dxa"/>
            <w:vAlign w:val="center"/>
          </w:tcPr>
          <w:p>
            <w:pPr>
              <w:jc w:val="center"/>
            </w:pPr>
          </w:p>
        </w:tc>
        <w:tc>
          <w:tcPr>
            <w:tcW w:w="2284" w:type="dxa"/>
            <w:vAlign w:val="center"/>
          </w:tcPr>
          <w:p>
            <w:pPr>
              <w:jc w:val="center"/>
            </w:pPr>
          </w:p>
        </w:tc>
        <w:tc>
          <w:tcPr>
            <w:tcW w:w="2883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线上/线下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33" w:type="dxa"/>
            <w:vAlign w:val="center"/>
          </w:tcPr>
          <w:p>
            <w:pPr>
              <w:jc w:val="center"/>
            </w:pPr>
          </w:p>
        </w:tc>
        <w:tc>
          <w:tcPr>
            <w:tcW w:w="2284" w:type="dxa"/>
            <w:vAlign w:val="center"/>
          </w:tcPr>
          <w:p>
            <w:pPr>
              <w:jc w:val="center"/>
            </w:pPr>
          </w:p>
        </w:tc>
        <w:tc>
          <w:tcPr>
            <w:tcW w:w="2883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33" w:type="dxa"/>
            <w:vAlign w:val="center"/>
          </w:tcPr>
          <w:p>
            <w:pPr>
              <w:jc w:val="center"/>
            </w:pPr>
          </w:p>
        </w:tc>
        <w:tc>
          <w:tcPr>
            <w:tcW w:w="2284" w:type="dxa"/>
            <w:vAlign w:val="center"/>
          </w:tcPr>
          <w:p>
            <w:pPr>
              <w:jc w:val="center"/>
            </w:pPr>
          </w:p>
        </w:tc>
        <w:tc>
          <w:tcPr>
            <w:tcW w:w="2883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33" w:type="dxa"/>
            <w:vAlign w:val="center"/>
          </w:tcPr>
          <w:p>
            <w:pPr>
              <w:jc w:val="center"/>
            </w:pPr>
          </w:p>
        </w:tc>
        <w:tc>
          <w:tcPr>
            <w:tcW w:w="2284" w:type="dxa"/>
            <w:vAlign w:val="center"/>
          </w:tcPr>
          <w:p>
            <w:pPr>
              <w:jc w:val="center"/>
            </w:pPr>
          </w:p>
        </w:tc>
        <w:tc>
          <w:tcPr>
            <w:tcW w:w="2883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33" w:type="dxa"/>
            <w:vAlign w:val="center"/>
          </w:tcPr>
          <w:p>
            <w:pPr>
              <w:jc w:val="center"/>
            </w:pPr>
          </w:p>
        </w:tc>
        <w:tc>
          <w:tcPr>
            <w:tcW w:w="2284" w:type="dxa"/>
            <w:vAlign w:val="center"/>
          </w:tcPr>
          <w:p>
            <w:pPr>
              <w:jc w:val="center"/>
            </w:pPr>
          </w:p>
        </w:tc>
        <w:tc>
          <w:tcPr>
            <w:tcW w:w="2883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33" w:type="dxa"/>
            <w:vAlign w:val="center"/>
          </w:tcPr>
          <w:p>
            <w:pPr>
              <w:jc w:val="center"/>
            </w:pPr>
          </w:p>
        </w:tc>
        <w:tc>
          <w:tcPr>
            <w:tcW w:w="2284" w:type="dxa"/>
            <w:vAlign w:val="center"/>
          </w:tcPr>
          <w:p>
            <w:pPr>
              <w:jc w:val="center"/>
            </w:pPr>
          </w:p>
        </w:tc>
        <w:tc>
          <w:tcPr>
            <w:tcW w:w="2883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33" w:type="dxa"/>
            <w:vAlign w:val="center"/>
          </w:tcPr>
          <w:p>
            <w:pPr>
              <w:jc w:val="center"/>
            </w:pPr>
          </w:p>
        </w:tc>
        <w:tc>
          <w:tcPr>
            <w:tcW w:w="2284" w:type="dxa"/>
            <w:vAlign w:val="center"/>
          </w:tcPr>
          <w:p>
            <w:pPr>
              <w:jc w:val="center"/>
            </w:pPr>
          </w:p>
        </w:tc>
        <w:tc>
          <w:tcPr>
            <w:tcW w:w="2883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33" w:type="dxa"/>
            <w:vAlign w:val="center"/>
          </w:tcPr>
          <w:p>
            <w:pPr>
              <w:jc w:val="center"/>
            </w:pPr>
          </w:p>
        </w:tc>
        <w:tc>
          <w:tcPr>
            <w:tcW w:w="2284" w:type="dxa"/>
            <w:vAlign w:val="center"/>
          </w:tcPr>
          <w:p>
            <w:pPr>
              <w:jc w:val="center"/>
            </w:pPr>
          </w:p>
        </w:tc>
        <w:tc>
          <w:tcPr>
            <w:tcW w:w="2883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33" w:type="dxa"/>
            <w:vAlign w:val="center"/>
          </w:tcPr>
          <w:p>
            <w:pPr>
              <w:jc w:val="center"/>
            </w:pPr>
          </w:p>
        </w:tc>
        <w:tc>
          <w:tcPr>
            <w:tcW w:w="2284" w:type="dxa"/>
            <w:vAlign w:val="center"/>
          </w:tcPr>
          <w:p>
            <w:pPr>
              <w:jc w:val="center"/>
            </w:pPr>
          </w:p>
        </w:tc>
        <w:tc>
          <w:tcPr>
            <w:tcW w:w="2883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注：二级学院及直属附属单位分管科技工作的领导、科研管理人员</w:t>
      </w:r>
      <w:r>
        <w:rPr>
          <w:rFonts w:hint="eastAsia"/>
          <w:lang w:val="en-US" w:eastAsia="zh-CN"/>
        </w:rPr>
        <w:t>参会方式为</w:t>
      </w:r>
      <w:r>
        <w:rPr>
          <w:rFonts w:hint="eastAsia"/>
          <w:color w:val="FF0000"/>
          <w:lang w:val="en-US" w:eastAsia="zh-CN"/>
        </w:rPr>
        <w:t>线下</w:t>
      </w:r>
      <w:r>
        <w:rPr>
          <w:rFonts w:hint="eastAsia"/>
          <w:color w:val="auto"/>
          <w:lang w:val="en-US" w:eastAsia="zh-CN"/>
        </w:rPr>
        <w:t>；各二级学院、直属公共教学部、教学辅助机构和附属单位的教研室、实验室、专科科室等基层科室负责人及学术骨干，非直属附属医院分管科技工作的领导、科技管理人员</w:t>
      </w:r>
      <w:r>
        <w:rPr>
          <w:rFonts w:hint="eastAsia"/>
          <w:lang w:val="en-US" w:eastAsia="zh-CN"/>
        </w:rPr>
        <w:t>参会方式为</w:t>
      </w:r>
      <w:r>
        <w:rPr>
          <w:rFonts w:hint="eastAsia"/>
          <w:color w:val="FF0000"/>
          <w:lang w:val="en-US" w:eastAsia="zh-CN"/>
        </w:rPr>
        <w:t>线上</w:t>
      </w:r>
      <w:r>
        <w:rPr>
          <w:rFonts w:hint="eastAsia"/>
          <w:color w:val="auto"/>
          <w:lang w:val="en-US" w:eastAsia="zh-CN"/>
        </w:rPr>
        <w:t>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NTExMjY1ZGY5ZTQ2MWQ3ZDIxOWM2MDY0NGY4OTEifQ=="/>
  </w:docVars>
  <w:rsids>
    <w:rsidRoot w:val="00A56E60"/>
    <w:rsid w:val="00897674"/>
    <w:rsid w:val="00A56E60"/>
    <w:rsid w:val="00CB76D9"/>
    <w:rsid w:val="00D36026"/>
    <w:rsid w:val="00DA0A45"/>
    <w:rsid w:val="12FE3C19"/>
    <w:rsid w:val="32895CB3"/>
    <w:rsid w:val="3E432DC0"/>
    <w:rsid w:val="6049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126</Characters>
  <Lines>1</Lines>
  <Paragraphs>1</Paragraphs>
  <TotalTime>0</TotalTime>
  <ScaleCrop>false</ScaleCrop>
  <LinksUpToDate>false</LinksUpToDate>
  <CharactersWithSpaces>154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2017-12-28T06:34:00Z</dcterms:created>
  <dc:creator>Microsoft Office 用户</dc:creator>
  <cp:lastModifiedBy>刘显</cp:lastModifiedBy>
  <dcterms:modified xsi:type="dcterms:W3CDTF">2022-10-19T04:41:08Z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F35194C16B6C418AB38CE2F71449104B</vt:lpwstr>
  </property>
</Properties>
</file>