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决赛评分标准细则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42"/>
        <w:tblOverlap w:val="never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085"/>
        <w:gridCol w:w="208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after="3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评分项目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after="3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评分要点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after="3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评分细则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作品所获点赞数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 w:val="0"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 w:val="0"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85" w:type="dxa"/>
            <w:vMerge w:val="restart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评委评分（总分100分）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after="3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sz w:val="24"/>
              </w:rPr>
              <w:t>内容（15分）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after="3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积极向上，健康活泼（10分）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70%</w:t>
            </w:r>
          </w:p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after="3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after="3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具有一定的价值性和推广性（5分）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创新创意（15分）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品位独具个性，拍摄角度新颖，给人耳目一新的感觉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表现力（10分）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角色表演生动自然，情感真实，语言流畅；图片真实美观，能够在一定程度上表达作者的想法、心情或意图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制作技术（60分）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运镜技巧（15分）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剪辑技巧（25分）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画面：光影、色彩、滤镜（20分）</w:t>
            </w: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tabs>
                <w:tab w:val="left" w:pos="3337"/>
              </w:tabs>
              <w:wordWrap/>
              <w:adjustRightInd/>
              <w:snapToGrid/>
              <w:spacing w:before="3" w:beforeLines="1" w:after="3" w:afterLines="1"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ADA750C"/>
    <w:rsid w:val="00483FD7"/>
    <w:rsid w:val="059463CB"/>
    <w:rsid w:val="0ADA750C"/>
    <w:rsid w:val="1B82566E"/>
    <w:rsid w:val="527927D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2021-04-11T15:10:00Z</dcterms:created>
  <dc:creator>Advice</dc:creator>
  <cp:lastModifiedBy>Lenovo</cp:lastModifiedBy>
  <dcterms:modified xsi:type="dcterms:W3CDTF">2021-04-19T13:21:39Z</dcterms:modified>
  <dc:title>决赛评分标准细则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