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1E" w:rsidRDefault="00F330CB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:rsidR="0075181E" w:rsidRDefault="00F330CB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技术参数和商务需求</w:t>
      </w:r>
    </w:p>
    <w:p w:rsidR="0075181E" w:rsidRDefault="0075181E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63"/>
        <w:gridCol w:w="1479"/>
        <w:gridCol w:w="709"/>
        <w:gridCol w:w="851"/>
        <w:gridCol w:w="5059"/>
      </w:tblGrid>
      <w:tr w:rsidR="0075181E">
        <w:trPr>
          <w:trHeight w:val="399"/>
          <w:jc w:val="center"/>
        </w:trPr>
        <w:tc>
          <w:tcPr>
            <w:tcW w:w="9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一、技术参数需求</w:t>
            </w:r>
          </w:p>
        </w:tc>
      </w:tr>
      <w:tr w:rsidR="0075181E">
        <w:trPr>
          <w:trHeight w:val="3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项目要求及技术参数需求</w:t>
            </w:r>
          </w:p>
        </w:tc>
      </w:tr>
      <w:tr w:rsidR="0075181E">
        <w:trPr>
          <w:trHeight w:val="4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心电监护教学</w:t>
            </w:r>
          </w:p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考核系统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产品由模型人、心电监护仪教学机、便携式可移动控制终端和心电教学考核系统软件组成。模型人可与心电监护仪连接进行心电监护操作训练和考核，心电图阅读考核等。适用于各医学院校、卫生学校、医疗单位等心电监护操作的训练及相关考核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（一）心电教学考核系统模拟人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 本模型为成年男性整体人，采用高分子材质，环保无污染，肤质仿真度高，解剖标志明显，具有仿真的头颈部，头可左右摆动，可水平转动180 度。胸部体表标志明显(肋骨、胸骨角、乳头、剑突等)，便于心电电极放置定位。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2.心电监护操作时，可自动检测心电导联电极放置部位是否正确，模拟人皮肤表面没有任何位置标记，完全依靠生理结构进行定位，国内首创。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3.心电监护操作全流程教学：心电导联操作—血压袖带操作---血氧探头操作----监护仪操作，完全模拟真实临床环境，供学生进行综合训练。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4.模型具有气管和食管结构，内部有完整的鼻咽通道结构，支持气管插管操作。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5.模拟人四肢关节灵活，可实现多种体位的摆放。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 模拟人上臂可练习肌内注射。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7. 模拟人手臂可选择不同类型的穿刺针进行训练，穿刺时有落空感，穿刺正确后可有回血，并可进行输液等练习。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 配置有血液循环模拟器：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8.1血液循环模拟器有液晶面板，可调节背光亮度，可实时显示收缩压、舒张压、心率、脉搏类型、脉搏强度等数据；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8.2 可根据练习需要，可设置血液循环器的循环类型：动脉或静脉；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8.3.模拟器可设置收缩压、舒张压的数值，收缩压的设置范围为80-200mmHg，舒张压的设置范围为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50-120mmHg；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8.4. 模拟器可设置心率的数值，心率的设置范围为50-140次/分；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8.5. 模拟器可调节脉搏强度，调节范围为10-100%之间。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9. 可进行洗胃操作训练，可插入胃管55cm左右。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10. 可进行结肠、回肠的造瘘口护理操作。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11.包含了20件不同的骨折、肢体断裂、撕裂伤、创伤、挫伤等，有不同程度的创面大小和深度。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11.1每个模型都可以固定在模拟人身上。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11.2各种创伤皮肤模块附件可以更换，使学员能在同一部位对比不同的创伤。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11.3含有便于携带的模拟血液储液袋，能够真实的模仿血液流出的情况。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11.4学员可对模型进行清洗、消毒、止血、包扎等。                                                                                                   11.5产品模块包括：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弹片伤入口、轻微挫伤、蜘蛛咬伤、猎枪弹出口、猎枪弹入口、军用抢弹伤入口、贯穿伤、军刀伤、中度电灼伤、中度挫伤、二度烧伤、三度烧伤、军用枪弹出口、严重电灼伤、弹片伤出口、头皮挫裂伤、小腿撕脱伤、开放性骨折伤、刀伤、腹部外伤伴小肠脱垂等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12.采用环保巴斯夫原料，产品符合欧盟环保标准。提供相关的检测证明文件，提供巴斯夫的合作伙伴认证证书。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 xml:space="preserve">（二）心电监护仪教学机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                                                                                                                                    1. 可根据选定的病例显示相应的心电图、血氧饱和度、血压、心率、呼吸末二氧化碳等数据；                                                                                                                              2. 可根据血压、血氧饱和度、心率等数值调节报警状态及报警数值上、下限；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 可根据心电图调节波形速度和增益；                                                                                                                                                                             4.心电监护教学机可单独作为真实监护仪使用；具体功能有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ECG：ECG波形和HR测量值；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RESP：呼吸波形(REP)和呼吸频率(RESP)(即呼吸值)；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NIBP：收缩压(SYS)、平均压(MAP)和舒张压(DIA)；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SpO2：脉搏血氧饱和度(SpO2)、Pleth波形和脉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lastRenderedPageBreak/>
              <w:t>率(PR)；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TEMP：温度值(TEMP)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.工作温度：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5～+40℃(+41～+104℉)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.工作湿度：≤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93%(无凝露)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.大气压力工作：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70kPa～106kPa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.功耗：≤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60VA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.输出电压：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11.1V(±1V)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:rsidR="0075181E" w:rsidRDefault="00F330CB">
            <w:pPr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.可充电锂电池，容量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(标准电池)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2200mAh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 可连续使用2个小时以上。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（三）便携式可移动控制终端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移动终端可与模拟人、心电监护仪连接使用；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可实时显示操作过程和结果；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具有1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寸以上的大屏显示；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支持训练和考核等多项操作；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配置：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CPU：i5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及以上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内存：4.0GB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硬盘：256G固态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分辨率：1920*1080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操作系统：Windows10  64bit专业版</w:t>
            </w:r>
          </w:p>
          <w:p w:rsidR="0075181E" w:rsidRDefault="00F330CB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（四）心电教学考核系统软件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1.心电操作练习与考核：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1.1练习模式下，实时显示心电电极放置部位是否正确； 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1.2考核模式下不实时显示操作结果，考核结束才显示记录和成绩，考核成绩可查询、可打印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2.心电理论教学：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2.1系统有77种权威数据库真实心电病例供学员学习和考核；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2.2系统的理论教学部分支持教师嵌入教学PDF等教学资料。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3.模拟考核现场：（提供视频演示已验证其功能）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3.1主观模式：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3.1.1考核模式下，可设置操作流程和评分标准等；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3.1.2考核过程中，可对学员的全流程操作进行在线评分，也可打印空白报告手动评分；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3.1.3系统可以自动检测电极粘贴位置是否正确；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3.1.4连接通用打印机打印成绩单，作为竞赛考核的客观成绩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3.2客观模式：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3.2.1考核模式下，可根据不同案例设置并切换3组及以下病例，锻炼学生临床思维；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3.2.2考核过程中，可对学员的心电电极操作及监护仪流程操作进行实时显示与记录；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3.2.3系统可以自动检测电极粘贴位置是否正确；</w:t>
            </w:r>
          </w:p>
          <w:p w:rsidR="0075181E" w:rsidRDefault="00F330C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3.2.4连接通用打印机打印成绩单，作为竞赛考核的客观成绩。</w:t>
            </w:r>
          </w:p>
          <w:p w:rsidR="0075181E" w:rsidRDefault="00F330CB" w:rsidP="001C5E3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中标后3日内提供样品到用户处核对产品功能以佐证满足其功能要求，否则视为放弃</w:t>
            </w:r>
            <w:r w:rsidR="001C5E3E">
              <w:rPr>
                <w:rFonts w:ascii="宋体" w:eastAsia="宋体" w:hAnsi="宋体" w:cs="宋体" w:hint="eastAsia"/>
                <w:color w:val="000000"/>
                <w:szCs w:val="21"/>
              </w:rPr>
              <w:t>成交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资格。</w:t>
            </w:r>
          </w:p>
        </w:tc>
      </w:tr>
      <w:tr w:rsidR="0075181E">
        <w:trPr>
          <w:trHeight w:val="521"/>
          <w:jc w:val="center"/>
        </w:trPr>
        <w:tc>
          <w:tcPr>
            <w:tcW w:w="9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tabs>
                <w:tab w:val="left" w:pos="1820"/>
              </w:tabs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二、商务需求</w:t>
            </w:r>
          </w:p>
        </w:tc>
      </w:tr>
      <w:tr w:rsidR="0075181E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报价要求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</w:rPr>
              <w:t>报价总价须包含完成学校需求要求所有内容的全部费用。</w:t>
            </w:r>
          </w:p>
        </w:tc>
      </w:tr>
      <w:tr w:rsidR="0075181E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交货地点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广西中医药大学明秀校区</w:t>
            </w:r>
          </w:p>
        </w:tc>
      </w:tr>
      <w:tr w:rsidR="0075181E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完成时间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签订合同之日起7</w:t>
            </w:r>
            <w:r>
              <w:rPr>
                <w:rFonts w:ascii="宋体" w:hAnsi="宋体" w:cs="宋体"/>
                <w:kern w:val="0"/>
                <w:szCs w:val="21"/>
              </w:rPr>
              <w:t>个工作日内完成。</w:t>
            </w:r>
          </w:p>
        </w:tc>
      </w:tr>
      <w:tr w:rsidR="0075181E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项目经学校验收合格后，学校在</w:t>
            </w:r>
            <w:r>
              <w:rPr>
                <w:rFonts w:ascii="宋体" w:hAnsi="宋体" w:cs="宋体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个工作日内凭供应商开具的全额发票（国产设备必须为增值税专用发票）付清合同款。（无质保金、无息）。</w:t>
            </w:r>
          </w:p>
        </w:tc>
      </w:tr>
      <w:tr w:rsidR="0075181E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质保期及质保要求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Pr="00660F53" w:rsidRDefault="00F330CB" w:rsidP="00660F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质保期3年，质保期内供应商需对</w:t>
            </w:r>
            <w:r w:rsidR="00660F53" w:rsidRPr="00660F53">
              <w:rPr>
                <w:rFonts w:ascii="宋体" w:hAnsi="宋体" w:cs="宋体" w:hint="eastAsia"/>
                <w:kern w:val="0"/>
                <w:szCs w:val="21"/>
              </w:rPr>
              <w:t>心电监护教学考核系统</w:t>
            </w:r>
            <w:r w:rsidR="00660F53">
              <w:rPr>
                <w:rFonts w:ascii="宋体" w:hAnsi="宋体" w:cs="宋体" w:hint="eastAsia"/>
                <w:kern w:val="0"/>
                <w:szCs w:val="21"/>
              </w:rPr>
              <w:t>进行免费维护及免费升级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75181E">
        <w:trPr>
          <w:trHeight w:val="521"/>
          <w:jc w:val="center"/>
        </w:trPr>
        <w:tc>
          <w:tcPr>
            <w:tcW w:w="9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F330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TimesNewRomanPSMT" w:hint="eastAsia"/>
                <w:b/>
                <w:kern w:val="0"/>
                <w:szCs w:val="21"/>
              </w:rPr>
              <w:t>三、其他要求</w:t>
            </w:r>
            <w:bookmarkStart w:id="0" w:name="_GoBack"/>
            <w:bookmarkEnd w:id="0"/>
          </w:p>
        </w:tc>
      </w:tr>
      <w:tr w:rsidR="0075181E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75181E">
            <w:pPr>
              <w:snapToGrid w:val="0"/>
              <w:spacing w:line="360" w:lineRule="auto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E" w:rsidRDefault="001C5E3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ascii="宋体" w:hAnsi="宋体" w:cs="TimesNewRomanPSMT" w:hint="eastAsia"/>
                <w:kern w:val="0"/>
                <w:szCs w:val="21"/>
              </w:rPr>
              <w:t>无。</w:t>
            </w:r>
          </w:p>
        </w:tc>
      </w:tr>
    </w:tbl>
    <w:p w:rsidR="0075181E" w:rsidRDefault="0075181E">
      <w:pPr>
        <w:pStyle w:val="ad"/>
        <w:widowControl/>
        <w:spacing w:after="452" w:line="555" w:lineRule="atLeast"/>
        <w:rPr>
          <w:rStyle w:val="af1"/>
          <w:rFonts w:ascii="黑体" w:eastAsia="黑体" w:hAnsi="宋体" w:cs="黑体"/>
          <w:color w:val="333333"/>
          <w:sz w:val="28"/>
          <w:szCs w:val="28"/>
          <w:shd w:val="clear" w:color="auto" w:fill="FFFFFF"/>
        </w:rPr>
      </w:pPr>
    </w:p>
    <w:sectPr w:rsidR="007518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D1" w:rsidRDefault="002C48D1">
      <w:r>
        <w:separator/>
      </w:r>
    </w:p>
  </w:endnote>
  <w:endnote w:type="continuationSeparator" w:id="0">
    <w:p w:rsidR="002C48D1" w:rsidRDefault="002C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099594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75181E" w:rsidRDefault="00F330CB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0F5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D1" w:rsidRDefault="002C48D1">
      <w:r>
        <w:separator/>
      </w:r>
    </w:p>
  </w:footnote>
  <w:footnote w:type="continuationSeparator" w:id="0">
    <w:p w:rsidR="002C48D1" w:rsidRDefault="002C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E6F05D1"/>
    <w:rsid w:val="15A6480D"/>
    <w:rsid w:val="20A0716E"/>
    <w:rsid w:val="38290730"/>
    <w:rsid w:val="47283916"/>
    <w:rsid w:val="508F329F"/>
    <w:rsid w:val="52264F17"/>
    <w:rsid w:val="527B4618"/>
    <w:rsid w:val="52B813CD"/>
    <w:rsid w:val="52D653D6"/>
    <w:rsid w:val="5B8E2CD1"/>
    <w:rsid w:val="67D866A0"/>
    <w:rsid w:val="6C28527F"/>
    <w:rsid w:val="7CDA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A06CE"/>
  <w15:docId w15:val="{93BA1D3B-0BCF-4BD0-8ACE-A1315E1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paragraph" w:styleId="4">
    <w:name w:val="heading 4"/>
    <w:basedOn w:val="a"/>
    <w:next w:val="a"/>
    <w:semiHidden/>
    <w:unhideWhenUsed/>
    <w:qFormat/>
    <w:pPr>
      <w:jc w:val="left"/>
      <w:outlineLvl w:val="3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kern w:val="0"/>
      <w:sz w:val="20"/>
      <w:szCs w:val="21"/>
    </w:r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FollowedHyperlink"/>
    <w:basedOn w:val="a0"/>
    <w:qFormat/>
    <w:rPr>
      <w:color w:val="333333"/>
      <w:u w:val="none"/>
    </w:rPr>
  </w:style>
  <w:style w:type="character" w:styleId="af3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f4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af5">
    <w:name w:val="annotation reference"/>
    <w:basedOn w:val="a0"/>
    <w:semiHidden/>
    <w:unhideWhenUsed/>
    <w:qFormat/>
    <w:rPr>
      <w:sz w:val="21"/>
      <w:szCs w:val="21"/>
    </w:rPr>
  </w:style>
  <w:style w:type="character" w:styleId="HTML3">
    <w:name w:val="HTML Cite"/>
    <w:basedOn w:val="a0"/>
    <w:qFormat/>
  </w:style>
  <w:style w:type="character" w:customStyle="1" w:styleId="current">
    <w:name w:val="current"/>
    <w:basedOn w:val="a0"/>
    <w:qFormat/>
    <w:rPr>
      <w:b/>
      <w:bCs/>
      <w:color w:val="FFFFFF"/>
      <w:bdr w:val="single" w:sz="6" w:space="0" w:color="7D6543"/>
      <w:shd w:val="clear" w:color="auto" w:fill="7D6543"/>
    </w:rPr>
  </w:style>
  <w:style w:type="character" w:customStyle="1" w:styleId="disabled">
    <w:name w:val="disabled"/>
    <w:basedOn w:val="a0"/>
    <w:qFormat/>
    <w:rPr>
      <w:color w:val="999999"/>
      <w:bdr w:val="single" w:sz="6" w:space="0" w:color="C5C5C5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hAnsi="Courier New" w:cs="Courier New"/>
      <w:szCs w:val="21"/>
    </w:rPr>
  </w:style>
  <w:style w:type="paragraph" w:styleId="af7">
    <w:name w:val="No Spacing"/>
    <w:link w:val="af8"/>
    <w:uiPriority w:val="1"/>
    <w:qFormat/>
    <w:rPr>
      <w:sz w:val="22"/>
      <w:szCs w:val="22"/>
    </w:rPr>
  </w:style>
  <w:style w:type="character" w:customStyle="1" w:styleId="af8">
    <w:name w:val="无间隔 字符"/>
    <w:basedOn w:val="a0"/>
    <w:link w:val="af7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A6B42-C3CB-447F-8188-289AA4B8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460</Words>
  <Characters>2628</Characters>
  <Application>Microsoft Office Word</Application>
  <DocSecurity>0</DocSecurity>
  <Lines>21</Lines>
  <Paragraphs>6</Paragraphs>
  <ScaleCrop>false</ScaleCrop>
  <Company>China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黄妍</cp:lastModifiedBy>
  <cp:revision>16</cp:revision>
  <cp:lastPrinted>2021-12-02T01:12:00Z</cp:lastPrinted>
  <dcterms:created xsi:type="dcterms:W3CDTF">2021-10-26T02:10:00Z</dcterms:created>
  <dcterms:modified xsi:type="dcterms:W3CDTF">2021-12-06T09:29:00Z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6DB27D8331EB43C993A6498069293B50</vt:lpwstr>
  </property>
</Properties>
</file>