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Cs/>
          <w:sz w:val="24"/>
          <w:szCs w:val="24"/>
        </w:rPr>
      </w:pPr>
      <w:bookmarkStart w:id="0" w:name="_GoBack"/>
      <w:bookmarkEnd w:id="0"/>
      <w:r>
        <w:rPr>
          <w:rFonts w:hint="eastAsia" w:ascii="黑体" w:eastAsia="黑体"/>
          <w:bCs/>
          <w:sz w:val="24"/>
          <w:szCs w:val="24"/>
        </w:rPr>
        <w:t>附件</w:t>
      </w:r>
      <w:r>
        <w:rPr>
          <w:rFonts w:hint="eastAsia" w:ascii="黑体" w:eastAsia="黑体"/>
          <w:bCs/>
          <w:sz w:val="24"/>
          <w:szCs w:val="24"/>
          <w:lang w:val="en-US" w:eastAsia="zh-CN"/>
        </w:rPr>
        <w:t>4</w:t>
      </w:r>
    </w:p>
    <w:p>
      <w:pPr>
        <w:jc w:val="left"/>
        <w:rPr>
          <w:rFonts w:ascii="黑体" w:eastAsia="黑体"/>
          <w:bCs/>
          <w:sz w:val="28"/>
          <w:szCs w:val="28"/>
        </w:rPr>
      </w:pPr>
    </w:p>
    <w:p>
      <w:pPr>
        <w:spacing w:line="560" w:lineRule="exact"/>
        <w:jc w:val="center"/>
        <w:rPr>
          <w:rFonts w:ascii="黑体" w:hAnsi="黑体" w:eastAsia="黑体"/>
          <w:b/>
          <w:bCs/>
          <w:sz w:val="42"/>
          <w:szCs w:val="42"/>
        </w:rPr>
      </w:pPr>
      <w:r>
        <w:rPr>
          <w:rFonts w:hint="eastAsia" w:ascii="黑体" w:hAnsi="黑体" w:eastAsia="黑体"/>
          <w:b/>
          <w:bCs/>
          <w:sz w:val="42"/>
          <w:szCs w:val="42"/>
        </w:rPr>
        <w:t>广西医药卫生适宜技术推广奖</w:t>
      </w:r>
    </w:p>
    <w:p>
      <w:pPr>
        <w:spacing w:line="560" w:lineRule="exact"/>
        <w:jc w:val="center"/>
        <w:rPr>
          <w:rFonts w:hint="eastAsia" w:ascii="黑体" w:hAnsi="黑体" w:eastAsia="黑体"/>
          <w:b/>
          <w:bCs/>
          <w:sz w:val="42"/>
          <w:szCs w:val="42"/>
        </w:rPr>
      </w:pPr>
      <w:r>
        <w:rPr>
          <w:rFonts w:hint="eastAsia" w:ascii="黑体" w:hAnsi="黑体" w:eastAsia="黑体"/>
          <w:b/>
          <w:bCs/>
          <w:sz w:val="42"/>
          <w:szCs w:val="42"/>
        </w:rPr>
        <w:t>学科（专业）设置</w:t>
      </w:r>
    </w:p>
    <w:p>
      <w:pPr>
        <w:spacing w:line="560" w:lineRule="exact"/>
        <w:jc w:val="center"/>
        <w:rPr>
          <w:rFonts w:hint="eastAsia" w:ascii="黑体" w:hAnsi="黑体" w:eastAsia="黑体"/>
          <w:b/>
          <w:bCs/>
          <w:sz w:val="42"/>
          <w:szCs w:val="42"/>
        </w:rPr>
      </w:pPr>
    </w:p>
    <w:tbl>
      <w:tblPr>
        <w:tblStyle w:val="6"/>
        <w:tblW w:w="9906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78"/>
        <w:gridCol w:w="1117"/>
        <w:gridCol w:w="761"/>
        <w:gridCol w:w="299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所属一级学科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所属一级学科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医学史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基础药理学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医学生物化学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临床药理学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系统解剖学；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生化药理学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局部解剖学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分子药理学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人体解剖学其他学科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免疫药理学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医学细胞生物学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药理学其他学科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人体生理学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医学实验动物学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人体组织胚胎学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医学心理学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医学遗传学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医学统计学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放射医学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基础医学其他学科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人体免疫学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症状诊断学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临床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医学寄生虫免疫学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物理诊断学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医学昆虫学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机能诊断学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医学蠕虫学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医学影像学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医学原虫学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临床放射学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医学寄生虫学其他学科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实验诊断学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寄生虫病控制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临床诊断学其他学科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血吸虫病控制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康复医学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医学微生物学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运动医学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医学病毒学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老年医学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病理生物学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妇女保健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病理解剖学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儿童保健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病理生理学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保健医学其他学科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免疫病理学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理疗学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实验病理学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麻醉生理学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比较病理学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麻醉药理学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系统病理学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麻醉应用解剖学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环境病理学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麻醉学其他学科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分子病理学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心血管病学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病理学其他学科</w:t>
            </w: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呼吸病学</w:t>
            </w:r>
          </w:p>
        </w:tc>
        <w:tc>
          <w:tcPr>
            <w:tcW w:w="11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spacing w:line="560" w:lineRule="exact"/>
        <w:jc w:val="both"/>
        <w:rPr>
          <w:rFonts w:hint="eastAsia" w:ascii="黑体" w:hAnsi="黑体" w:eastAsia="黑体"/>
          <w:b/>
          <w:bCs/>
          <w:sz w:val="24"/>
          <w:szCs w:val="24"/>
        </w:rPr>
      </w:pPr>
    </w:p>
    <w:tbl>
      <w:tblPr>
        <w:tblStyle w:val="6"/>
        <w:tblW w:w="9906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78"/>
        <w:gridCol w:w="1117"/>
        <w:gridCol w:w="761"/>
        <w:gridCol w:w="299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所属一级学科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所属一级学科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结核病学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临床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口腔影象诊断学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临床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消化病学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口腔内科学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血液病学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口腔颌面外科学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肾脏病学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口腔矫形学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内分泌病学与代谢病学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口腔正畸学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风湿病学与自体免疫病学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口腔病预防学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变态反应学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口腔医学其他学科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感染性疾病学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皮肤病学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传染病学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性医学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内科学其他学科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神经病学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普通外科学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精神病学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显微外科学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重症医学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神经外科学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急诊医学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颅脑外科学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核医学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胸外科学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全科医学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心血管外科学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肿瘤免疫学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泌尿外科学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肿瘤病因学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骨外科学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肿瘤病理学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烧伤外科学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肿瘤诊断学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整形外科学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肿瘤治疗学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器官移植外科学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肿瘤预防学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实验外科学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实验肿瘤学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小儿外科学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肿瘤学其他学科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外科学其他学科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妇科学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专科护理学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产科学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特殊护理学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围产医学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护理心理学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助产学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护理伦理学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胎儿学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护理管理学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妇科产科手术学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护理学其他学科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妇产科学其他学科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临床医学其他学科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小儿内科学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营养学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预防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与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公共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儿科学其他学科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毒理学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眼科学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消毒学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耳鼻咽喉科学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流行病学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口腔解剖生理学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媒介生物控制学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口腔组织学与口腔病理学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环境医学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口腔材料学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职业病学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60" w:lineRule="exact"/>
        <w:jc w:val="center"/>
        <w:rPr>
          <w:rFonts w:hint="eastAsia" w:ascii="黑体" w:hAnsi="黑体" w:eastAsia="黑体"/>
          <w:b/>
          <w:bCs/>
          <w:sz w:val="24"/>
          <w:szCs w:val="24"/>
        </w:rPr>
      </w:pPr>
    </w:p>
    <w:tbl>
      <w:tblPr>
        <w:tblStyle w:val="6"/>
        <w:tblW w:w="9906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78"/>
        <w:gridCol w:w="1117"/>
        <w:gridCol w:w="761"/>
        <w:gridCol w:w="299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所属一级学科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所属一级学科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地方病学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预防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卫生学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航海医学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军事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特种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热带医学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法医学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社会医学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高压氧医学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卫生检验学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特种医学其他学科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食品卫生学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军事医学与特种医学其他学科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儿少与学校卫生学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药物化学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妇幼卫生学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生物药物学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环境卫生学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微生物药物学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劳动卫生学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放射性药物学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放射卫生学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药剂学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卫生工程学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药效学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卫生经济学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医药工程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卫生统计学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药物管理学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计划生育学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药物统计学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优生学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药学其他学科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健康促进与健康教育学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中医基础理论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中医学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卫生监督学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中医诊断学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卫生政策学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中医内科学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卫生法学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中医外科学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卫生信息管理学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中医骨伤科学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卫生管理学其他学科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中医妇科学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预防医学与公共卫生学其他学科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中医儿科学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野战外科学和创伤外科学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军事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特种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医学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中医眼科学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军队流行病学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中医耳鼻咽喉科学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军事环境医学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中医口腔科学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军队卫生学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中医老年病学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军队卫生装备学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针灸学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军事人机工效学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按摩推拿学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核武器医学防护学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中医养生康复学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化学武器医学防护学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中医护理学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生物武器医学防护学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中医食疗学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激光与微波医学防护学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方剂学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军事医学其他学科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中医文献学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航空航天医学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潜水医学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壮医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jc w:val="both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</w:p>
    <w:tbl>
      <w:tblPr>
        <w:tblStyle w:val="6"/>
        <w:tblW w:w="9906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78"/>
        <w:gridCol w:w="1117"/>
        <w:gridCol w:w="761"/>
        <w:gridCol w:w="299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所属一级学科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所属一级学科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瑶医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中医学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中西医结合医学其他学科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中医学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藏医药学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中药化学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蒙医药学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中药药理学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维吾尔医药学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本草学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民族草药学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药用植物学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民族医学其他学科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中药鉴定学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中西医结合基础医学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中药炮制学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中西医结合医学导论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中药药剂学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中西医结合预防医学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中药资源学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中西医结合临床医学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中药管理学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中西医结合护理学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中药学其他学科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中西医结合康复医学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中医学与中药学其他学科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中西医结合养生保健医学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jc w:val="both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</w:p>
    <w:p>
      <w:pPr>
        <w:widowControl/>
        <w:jc w:val="both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058"/>
    <w:rsid w:val="0EE8540D"/>
    <w:rsid w:val="1A693FAF"/>
    <w:rsid w:val="2BD70ADD"/>
    <w:rsid w:val="410D20A5"/>
    <w:rsid w:val="453651C5"/>
    <w:rsid w:val="471B50F7"/>
    <w:rsid w:val="4726068C"/>
    <w:rsid w:val="492F03BF"/>
    <w:rsid w:val="49E63AA9"/>
    <w:rsid w:val="5A1D57F8"/>
    <w:rsid w:val="6586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V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2019-02-25T07:22:00Z</cp:lastPrinted>
  <dcterms:modified xsi:type="dcterms:W3CDTF">2019-02-26T09:04:34Z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