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line="750" w:lineRule="atLeast"/>
        <w:jc w:val="center"/>
        <w:outlineLvl w:val="0"/>
        <w:rPr>
          <w:rFonts w:hint="eastAsia" w:ascii="微软雅黑" w:hAnsi="微软雅黑" w:eastAsia="微软雅黑" w:cs="宋体"/>
          <w:color w:val="212121"/>
          <w:kern w:val="36"/>
          <w:sz w:val="45"/>
          <w:szCs w:val="45"/>
        </w:rPr>
      </w:pPr>
      <w:r>
        <w:rPr>
          <w:rFonts w:hint="eastAsia" w:ascii="微软雅黑" w:hAnsi="微软雅黑" w:eastAsia="微软雅黑" w:cs="宋体"/>
          <w:color w:val="212121"/>
          <w:kern w:val="36"/>
          <w:sz w:val="45"/>
          <w:szCs w:val="45"/>
        </w:rPr>
        <w:t>教材建设规划</w:t>
      </w:r>
    </w:p>
    <w:p>
      <w:pPr>
        <w:widowControl/>
        <w:spacing w:line="525" w:lineRule="atLeast"/>
        <w:ind w:firstLine="56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教材建设工作是学院的一项基本建设工作，是衡量一所高校办学水平高低的重要标志之一，是进一步深化教学改革、巩固教学改革成果、提高教学质量、造就高素质人才的重要环节。根据学院教材建设的相关精神，为做好教研室的教材建设工作，特制定本规划。  </w:t>
      </w:r>
    </w:p>
    <w:p>
      <w:pPr>
        <w:widowControl/>
        <w:spacing w:line="560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方正黑体_GBK" w:hAnsi="微软雅黑" w:eastAsia="方正黑体_GBK" w:cs="宋体"/>
          <w:color w:val="000000"/>
          <w:kern w:val="0"/>
          <w:sz w:val="28"/>
          <w:szCs w:val="28"/>
          <w:shd w:val="clear" w:color="auto" w:fill="FFFFFF"/>
        </w:rPr>
        <w:t>一、指导思想 </w:t>
      </w:r>
    </w:p>
    <w:p>
      <w:pPr>
        <w:widowControl/>
        <w:spacing w:line="525" w:lineRule="atLeast"/>
        <w:ind w:firstLine="56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深化课程体系和教学内容改革，培养学生的创新能力和实践能力，全面提高教学质量为重点，总结经验，认真研究21世纪教材建设的新思路、新机制和新方法。加强组织领导，加大扶持力度，深化教材工作改革，突出重点、提高质量，注重特色、推行精品，丰富品种、优化配套，建设一批既能反映现代科学技术先进水平，又符合教研室人才培养目标和培养模式、适用性强、质量高的教材。  </w:t>
      </w:r>
    </w:p>
    <w:p>
      <w:pPr>
        <w:widowControl/>
        <w:spacing w:line="560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方正黑体_GBK" w:hAnsi="微软雅黑" w:eastAsia="方正黑体_GBK" w:cs="宋体"/>
          <w:color w:val="000000"/>
          <w:kern w:val="0"/>
          <w:sz w:val="28"/>
          <w:szCs w:val="28"/>
          <w:shd w:val="clear" w:color="auto" w:fill="FFFFFF"/>
        </w:rPr>
        <w:t>二、目标和任务  </w:t>
      </w:r>
    </w:p>
    <w:p>
      <w:pPr>
        <w:widowControl/>
        <w:spacing w:line="525" w:lineRule="atLeast"/>
        <w:ind w:firstLine="56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1．加强教材选用及管理工作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继续加强教材选用管理，规范选用程序，大力推广、使用教育部规划教材、国家级重点教材、省部级优秀教材。4年之内选用优秀教材率应达到70%以上；加快教材的更新换代，缩短使用周期，使用近3年出版新教材的比例应达到80%以上；鼓励教研室教师编写适用于本院学生的教材。  </w:t>
      </w:r>
    </w:p>
    <w:p>
      <w:pPr>
        <w:widowControl/>
        <w:spacing w:line="525" w:lineRule="atLeast"/>
        <w:ind w:firstLine="56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2．加强自编教材编写工作。教研室副高职称以上的理论教师参与国家级、省部级规划教材编写。 </w:t>
      </w:r>
    </w:p>
    <w:p>
      <w:pPr>
        <w:widowControl/>
        <w:spacing w:line="525" w:lineRule="atLeast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 </w:t>
      </w:r>
    </w:p>
    <w:p>
      <w:pPr>
        <w:widowControl/>
        <w:spacing w:line="525" w:lineRule="atLeast"/>
        <w:ind w:firstLine="56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3．重视见习教学环节的教材建设。见习教学环节的教材建设，必须做到与理论教学相配合、与新的教学方法相适应、且符合教学大纲的要求。对课程见习材料的编写，既要考虑见习科室的具体情况，更应该强调编写稳定性、通用性较强的见习教材。见习教学环节的材料建设要体现规范化，具有创新性与综合性，同时有利于对学生能力的培养。  </w:t>
      </w:r>
    </w:p>
    <w:p>
      <w:pPr>
        <w:widowControl/>
        <w:spacing w:line="525" w:lineRule="atLeast"/>
        <w:ind w:firstLine="56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4．电子教材、多媒体教材的教材建设。紧密结合教学方法与手段的改革，大力推进电子教材建设以适应日益普及的多媒体教学需要，确保采用多媒体授课的课程数量逐年增加，争取每门必修课实现多媒体教学或网络辅助教学。  </w:t>
      </w:r>
    </w:p>
    <w:p>
      <w:pPr>
        <w:widowControl/>
        <w:spacing w:line="560" w:lineRule="atLeast"/>
        <w:ind w:firstLine="480"/>
        <w:jc w:val="left"/>
        <w:rPr>
          <w:rFonts w:ascii="微软雅黑" w:hAnsi="微软雅黑" w:eastAsia="微软雅黑" w:cs="宋体"/>
          <w:color w:val="333333"/>
          <w:kern w:val="0"/>
          <w:sz w:val="23"/>
          <w:szCs w:val="23"/>
        </w:rPr>
      </w:pPr>
      <w:r>
        <w:rPr>
          <w:rFonts w:hint="eastAsia" w:ascii="方正黑体_GBK" w:hAnsi="微软雅黑" w:eastAsia="方正黑体_GBK" w:cs="宋体"/>
          <w:color w:val="000000"/>
          <w:kern w:val="0"/>
          <w:sz w:val="28"/>
          <w:szCs w:val="28"/>
          <w:shd w:val="clear" w:color="auto" w:fill="FFFFFF"/>
        </w:rPr>
        <w:t>  三、实施措施</w:t>
      </w:r>
    </w:p>
    <w:p>
      <w:pPr>
        <w:widowControl/>
        <w:spacing w:line="525" w:lineRule="atLeast"/>
        <w:ind w:firstLine="560"/>
        <w:rPr>
          <w:rFonts w:hint="eastAsia" w:ascii="宋体" w:hAnsi="宋体" w:eastAsia="方正仿宋_GBK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1．更新思想观念，深化教材改革</w:t>
      </w: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widowControl/>
        <w:spacing w:line="525" w:lineRule="atLeast"/>
        <w:ind w:firstLine="56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2．加强组织领导，加大资金投入。 </w:t>
      </w:r>
    </w:p>
    <w:p>
      <w:pPr>
        <w:widowControl/>
        <w:spacing w:line="525" w:lineRule="atLeast"/>
        <w:ind w:firstLine="56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3．加强对推广使用优秀教材意义的认识。进一步提高教育部规划教材、国家级重点教材、省部级优秀教材在人才培养中的地位，明确教材建设工作的作用。  </w:t>
      </w:r>
      <w:bookmarkStart w:id="0" w:name="_GoBack"/>
      <w:bookmarkEnd w:id="0"/>
    </w:p>
    <w:p>
      <w:pPr>
        <w:widowControl/>
        <w:spacing w:line="525" w:lineRule="atLeast"/>
        <w:ind w:firstLine="56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方正仿宋_GBK" w:hAnsi="宋体" w:eastAsia="方正仿宋_GBK" w:cs="宋体"/>
          <w:color w:val="000000"/>
          <w:kern w:val="0"/>
          <w:sz w:val="28"/>
          <w:szCs w:val="28"/>
          <w:shd w:val="clear" w:color="auto" w:fill="FFFFFF"/>
        </w:rPr>
        <w:t>4．建立激励机制。对于获奖的教材教研室层面应制定办法予以奖励，进一步调动教师编写教材的积极性，鼓励教师多出教材，出好教材。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B1"/>
    <w:rsid w:val="000508B1"/>
    <w:rsid w:val="000A7BA9"/>
    <w:rsid w:val="005A1498"/>
    <w:rsid w:val="00E50A06"/>
    <w:rsid w:val="5334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141</Words>
  <Characters>810</Characters>
  <Lines>6</Lines>
  <Paragraphs>1</Paragraphs>
  <TotalTime>3</TotalTime>
  <ScaleCrop>false</ScaleCrop>
  <LinksUpToDate>false</LinksUpToDate>
  <CharactersWithSpaces>950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2019-12-03T12:54:00Z</dcterms:created>
  <dc:creator>区锏</dc:creator>
  <cp:lastModifiedBy>sssul</cp:lastModifiedBy>
  <dcterms:modified xsi:type="dcterms:W3CDTF">2020-11-25T12:00:55Z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