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方正小标宋简体" w:hAnsi="方正小标宋简体" w:eastAsia="方正小标宋简体" w:cs="方正小标宋简体"/>
          <w:color w:val="000000"/>
          <w:sz w:val="28"/>
          <w:szCs w:val="28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28"/>
          <w:szCs w:val="28"/>
          <w:lang w:bidi="ar"/>
        </w:rPr>
        <w:t>附件1</w:t>
      </w:r>
    </w:p>
    <w:p>
      <w:pPr>
        <w:jc w:val="center"/>
        <w:rPr>
          <w:rFonts w:ascii="华文中宋" w:hAnsi="华文中宋" w:eastAsia="华文中宋" w:cs="华文中宋"/>
          <w:b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bidi="ar"/>
        </w:rPr>
        <w:t>广西中医药大学课程教学设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bidi="ar"/>
        </w:rPr>
        <w:t>计(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bidi="ar"/>
        </w:rPr>
        <w:t>2020版)</w:t>
      </w:r>
    </w:p>
    <w:tbl>
      <w:tblPr>
        <w:tblStyle w:val="4"/>
        <w:tblW w:w="979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130"/>
        <w:gridCol w:w="3972"/>
        <w:gridCol w:w="473"/>
        <w:gridCol w:w="1080"/>
        <w:gridCol w:w="975"/>
        <w:gridCol w:w="1035"/>
        <w:gridCol w:w="8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所授课程</w:t>
            </w:r>
          </w:p>
        </w:tc>
        <w:tc>
          <w:tcPr>
            <w:tcW w:w="849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</w:rPr>
              <w:t>中医外科学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课程章节</w:t>
            </w:r>
          </w:p>
        </w:tc>
        <w:tc>
          <w:tcPr>
            <w:tcW w:w="66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default" w:ascii="宋体" w:hAnsi="宋体" w:eastAsia="宋体" w:cs="Tahoma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  <w:t>第八章</w:t>
            </w: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ahoma"/>
                <w:b/>
                <w:color w:val="000000"/>
                <w:sz w:val="24"/>
              </w:rPr>
              <w:t>疮疡</w:t>
            </w: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val="en-US" w:eastAsia="zh-CN"/>
              </w:rPr>
              <w:t xml:space="preserve"> 第十节 走黄与内陷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授课学时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所属院、部</w:t>
            </w:r>
          </w:p>
        </w:tc>
        <w:tc>
          <w:tcPr>
            <w:tcW w:w="56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</w:rPr>
              <w:t>第一临床医学院、中外教研室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设计者</w:t>
            </w:r>
          </w:p>
        </w:tc>
        <w:tc>
          <w:tcPr>
            <w:tcW w:w="1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  <w:t>刘明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授课专业</w:t>
            </w:r>
          </w:p>
        </w:tc>
        <w:tc>
          <w:tcPr>
            <w:tcW w:w="45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  <w:t>中医学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授课年级</w:t>
            </w:r>
          </w:p>
        </w:tc>
        <w:tc>
          <w:tcPr>
            <w:tcW w:w="28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default" w:ascii="宋体" w:hAnsi="宋体" w:eastAsia="宋体" w:cs="Tahoma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val="en-US" w:eastAsia="zh-CN"/>
              </w:rPr>
              <w:t>2020级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一、导言（引起学习动机，导入主题）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由前面课程疔引入。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Style w:val="6"/>
                <w:rFonts w:hint="default"/>
                <w:b/>
                <w:sz w:val="24"/>
                <w:lang w:bidi="ar"/>
              </w:rPr>
              <w:t xml:space="preserve">二、学习目标  </w:t>
            </w:r>
            <w:r>
              <w:rPr>
                <w:rStyle w:val="7"/>
                <w:rFonts w:hint="eastAsia" w:ascii="宋体" w:hAnsi="宋体" w:cs="宋体"/>
                <w:b/>
                <w:sz w:val="24"/>
                <w:lang w:bidi="ar"/>
              </w:rPr>
              <w:t>[</w:t>
            </w:r>
            <w:r>
              <w:rPr>
                <w:rStyle w:val="6"/>
                <w:rFonts w:hint="default"/>
                <w:b/>
                <w:sz w:val="24"/>
                <w:lang w:bidi="ar"/>
              </w:rPr>
              <w:t xml:space="preserve">知识、技能（能力）、学习态度与价值观（课程思政育人目标） </w:t>
            </w:r>
            <w:r>
              <w:rPr>
                <w:rStyle w:val="7"/>
                <w:rFonts w:hint="eastAsia" w:ascii="宋体" w:hAnsi="宋体" w:cs="宋体"/>
                <w:b/>
                <w:sz w:val="24"/>
                <w:lang w:bidi="ar"/>
              </w:rPr>
              <w:t>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1</w:t>
            </w:r>
            <w:r>
              <w:rPr>
                <w:rStyle w:val="6"/>
                <w:rFonts w:hint="default"/>
                <w:sz w:val="24"/>
                <w:lang w:bidi="ar"/>
              </w:rPr>
              <w:t>、教学目标：</w:t>
            </w:r>
            <w:r>
              <w:rPr>
                <w:rFonts w:ascii="宋体" w:hAnsi="宋体" w:eastAsia="宋体" w:cs="Tahoma"/>
                <w:color w:val="000000"/>
                <w:sz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知识目标：</w:t>
            </w:r>
            <w:r>
              <w:rPr>
                <w:rStyle w:val="6"/>
                <w:sz w:val="24"/>
                <w:lang w:bidi="ar"/>
              </w:rPr>
              <w:t>1、掌握走黄、内陷、流注的特点。2、掌握走黄、内陷、流注的病理。3、了解走黄、内陷、流注的治疗原则。4、了解走黄、内陷、流注的预后。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技能目标：掌握走黄、内陷的外治要点。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学习态度与价值观（与课程思政育人目标相应）：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 w:bidi="ar"/>
              </w:rPr>
              <w:t>通过对走黄、内陷等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sz w:val="24"/>
              </w:rPr>
              <w:t>疮疡变症的学习，逐步培养学生养成整体、系统和动态认识疾病的素养。对危重症的处理，能客观认识中医与西医的优势和不足，养成临床上治疗疾病时自觉的，合理的对中西医的取长补短的素养。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2.教学重点和难点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重点：1、走黄、内陷、流注的特点。2、走黄、内陷在病理上的异同。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难点：1、几个概念：根盘、护场。2、邪毒所攻脏腑不同而有不同表现。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三、学情分析与教学预测（可包含学生现有知识结构、兴趣、思维情况、认知状态、心理、个性、学习动机、现阶段学习内容、学习方式、学习时间、学习效果、生活环境等）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1.学情分析：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教学对象是中医学专业本科生（大三），通过两年的学习，已完成中医基础理论、中医诊断学、中药学、方剂学等中医基本理论的学习，并学习了《中医外科学》中总论，对中医外科初步的了解，但仍欠缺系统而整体的诊疗知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2.</w:t>
            </w:r>
            <w:r>
              <w:rPr>
                <w:rStyle w:val="6"/>
                <w:rFonts w:hint="default"/>
                <w:sz w:val="24"/>
                <w:lang w:bidi="ar"/>
              </w:rPr>
              <w:t>教学预测：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疮疡概论知识面宽，学习时学生难以记忆。拟采用启发式教学，引导学生根据疾病特点，启发学生根据所学知识，使学生条理清晰，一目了然。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四、教学过程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1.</w:t>
            </w:r>
            <w:r>
              <w:rPr>
                <w:rStyle w:val="6"/>
                <w:rFonts w:hint="default"/>
                <w:sz w:val="24"/>
                <w:lang w:bidi="ar"/>
              </w:rPr>
              <w:t>参与式学习的教学环节设计（设计促进学习者主动学习、积极参与的教学活动）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时间（分钟）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授课者的工作</w:t>
            </w:r>
          </w:p>
        </w:tc>
        <w:tc>
          <w:tcPr>
            <w:tcW w:w="43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学习者的工作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5分钟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讲述走黄、内陷、流注的概念</w:t>
            </w:r>
          </w:p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、走黄：强调邪盛正不虚</w:t>
            </w:r>
          </w:p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、内陷：强调邪盛正虚。</w:t>
            </w:r>
          </w:p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、流注：强调转移性、多发性脓肿。</w:t>
            </w:r>
          </w:p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、全身化脓性感染：毒血症、菌血症、败血症、脓血症。</w:t>
            </w: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自行记忆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30分钟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讲述走黄、内陷、流注的特征：（重点）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、都有原发病灶，发病急，变化快。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、起病总关人体正气虚否，病久必致虚证。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、预后差，尤其是虚陷、干陷。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、共同的全身表现：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1 \* GB2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⑴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高热、脉数、贫血。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2 \* GB2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⑵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邪毒所攻脏腑不同而有不同表现，但多兼见：（难点）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、全身表现的个性特征：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1 \* GB2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⑴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走黄：邪盛正不虚的表现：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2 \* GB2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⑵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内陷：邪盛正已虚的表现：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1 \* GB3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①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火陷：阴液不足，火毒炽盛。</w:t>
            </w:r>
          </w:p>
          <w:p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2 \* GB3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干陷：气血两亏，正不胜邪。</w:t>
            </w:r>
          </w:p>
          <w:p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3 \* GB3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③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虚陷：邪毒留恋，脾肾阳衰或阴伤胃败。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3 \* GB2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⑶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流注：可无邪毒内攻脏腑的表现。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、共同的局部特征：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1 \* GB2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⑴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原发病灶：肿势平塌，根盘不收，疮色不鲜，脓及疼痛的逆证表现。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2 \* GB2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⑵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转移性、多发性深部脓肿：无头、漫肿、皮色不变、微热→红肿热痛加剧→脓。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、局部表现的个性特征：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1 \* GB2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⑴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走黄：化脓性颅内海绵状静脉窦炎：颜面疔。</w:t>
            </w:r>
          </w:p>
          <w:p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2 \* GB2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⑵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内陷：可致内痈，尤其是肺痈。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1 \* GB3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①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火陷：疮口干枯无脓，痛剧。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2 \* GB3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干陷：脓腐难透，疮口糜烂，脓少而薄，闷胀痛微。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3 \* GB3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③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虚陷：肿消，脓腐尽，新肉难生，疮面如镜，不知疼痛。</w:t>
            </w:r>
          </w:p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3 \* GB2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⑶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流注：血流缓慢，肌肉丰厚，人体低位处的转移性、多发性深部脓肿。</w:t>
            </w: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自行记忆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10分钟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讲述走黄、内陷、流注的有关解剖、生理、病理。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、火毒炽盛，超过了正气的抵御能力。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、正气虚弱难于抗邪。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、护场被破坏：挤压、碰撞、过早切开、超范围切开等。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、失治、误治。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、体虚、消渴与内陷及流注。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、颜面部危险三角与走黄。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、有头疽好发部位的解剖特点。</w:t>
            </w:r>
          </w:p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、流注好发部位的解剖特点：</w:t>
            </w: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自行记忆，复习疔疮。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10分钟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讲述走黄、内陷、流注的诊断：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、辩病：根据特征。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、鉴别诊断：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1 \* GB2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⑴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针对高热、脉数、贫血三大特征的鉴别诊断。</w:t>
            </w:r>
          </w:p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2 \* GB2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⑵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流注的有关鉴别诊断：环跳疽、流痰、风湿性关节炎。</w:t>
            </w: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自行记忆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10分钟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讲述走黄、内陷、流注的治疗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、辩证内治：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、外治：</w:t>
            </w:r>
          </w:p>
          <w:p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、西医治疗原则：</w:t>
            </w:r>
          </w:p>
          <w:p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1 \* GB2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⑴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积极正确地处理病灶。</w:t>
            </w:r>
          </w:p>
          <w:p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2 \* GB2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⑵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抗生素的正确使用。</w:t>
            </w:r>
          </w:p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3 \* GB2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⑶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支持疗法。</w:t>
            </w: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自行记忆。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2.</w:t>
            </w:r>
            <w:r>
              <w:rPr>
                <w:rStyle w:val="6"/>
                <w:rFonts w:hint="default"/>
                <w:sz w:val="24"/>
                <w:lang w:bidi="ar"/>
              </w:rPr>
              <w:t>教学策略与方法选择：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（1）讲授法：即教师通过口头语言向学生传授知识的方法。 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（2）问答法：它是教师按一定的教学要求向学生提出问题，要求学生回答，并通过问答的形式来引导学生获取或巩固知识的方法，特别有助于激发学生的思维，调动学习的积极性，培养他们独立思考和语言表述的能力。 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（3 ）CBL教学法：适当选取典型案例给学生进行讨论分析，加深理论与临床的联系。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3.</w:t>
            </w:r>
            <w:r>
              <w:rPr>
                <w:rStyle w:val="6"/>
                <w:rFonts w:hint="default"/>
                <w:sz w:val="24"/>
                <w:lang w:bidi="ar"/>
              </w:rPr>
              <w:t>板书设计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黑板（白板）设计；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重点难点内容讲解配合必要板书。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现代信息媒体设计；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利用多媒体投影教室，自制PPT课件及素材图片。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五、教学效果测试（运用有效方式，了解学习者的学习成果）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1</w:t>
            </w:r>
            <w:r>
              <w:rPr>
                <w:rStyle w:val="6"/>
                <w:rFonts w:hint="default"/>
                <w:sz w:val="24"/>
                <w:lang w:bidi="ar"/>
              </w:rPr>
              <w:t>、课内：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上课时以启发式教学及案例式教学方式进行讲解学习，并组织学生进行小组讨论学习的团队学习模式，充分调动学生学习的积极性、主动性，学生之间通过热烈的讨论，各抒己见，加深对疮疡的认识，做到课上师生互动及生生互动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2</w:t>
            </w:r>
            <w:r>
              <w:rPr>
                <w:rStyle w:val="6"/>
                <w:rFonts w:hint="default"/>
                <w:sz w:val="24"/>
                <w:lang w:bidi="ar"/>
              </w:rPr>
              <w:t>：课外：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课程结束后，布置课后思考题，学生之间互相讨论解答，加深记忆。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六、摘要或总结；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本节课的重点在于掌握走黄、内陷、流注的特点，分清走黄、内陷在病理上的异同。                                              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课程作业或思考题：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1、走黄、内陷在病理上有何异同？ 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2、为什么说虚陷和干陷的预后最差？ 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3、那些原因可破坏护场？ 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4、走黄、内陷和流注的治疗为什么需要支持疗法？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七、学习资源；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1教材：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全国中医药行业高等教育“十四五”规划教材，陈红风主编．《中医外科学》；中国中医药出版社．20</w:t>
            </w:r>
            <w:r>
              <w:rPr>
                <w:rFonts w:ascii="宋体" w:hAnsi="宋体" w:eastAsia="宋体" w:cs="Tahoma"/>
                <w:color w:val="000000"/>
                <w:sz w:val="24"/>
              </w:rPr>
              <w:t>21</w:t>
            </w:r>
            <w:r>
              <w:rPr>
                <w:rFonts w:hint="eastAsia" w:ascii="宋体" w:hAnsi="宋体" w:eastAsia="宋体" w:cs="Tahoma"/>
                <w:color w:val="000000"/>
                <w:sz w:val="24"/>
              </w:rPr>
              <w:t>年；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2互联网资源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2.1中国知网：http://www.cnki.net/，校内通过图书馆入口可免费阅读下载文献；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2.2百度文库：http://wenku.baidu.com/，可查阅各大院校“疮疡”的课件等；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2.3国家精品资源共享网：http://www.jingpinke.com/，可听取教学名师授课。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八、教学反思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 CBL教学对师资的要求比较高，要求教师不仅要备好课、上好课，更要不断充实自己的知识储备。其次，对学生的自觉学习能力要求较高，在我们的教学实践中，该方法在中医学专业基础好的学生教学中应用效果较好，而在基础较差的高职班学生教学中应用效果不理想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需构建适合的病例和问题：怎样构建适合的病例和问题是教学中的关键问题。病例和问题难度太高，学生则无法分析，这样学生就失去了兴趣，病例和问题要能够整合基础和临床的学科知识、体现设计者的思路和预期的教学目标。所以要注意所选择的病例和问题要有层次以适应不同水平的学生，问题要有恰当的广度，能启发学生的思维，激发他们的学习兴趣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九、教研室意见（本设计的优点、不足及建议）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</w:tbl>
    <w:p>
      <w:pPr>
        <w:ind w:firstLine="600" w:firstLineChars="200"/>
        <w:rPr>
          <w:rFonts w:ascii="宋体" w:hAnsi="宋体" w:eastAsia="宋体" w:cs="宋体"/>
          <w:sz w:val="30"/>
          <w:szCs w:val="30"/>
        </w:rPr>
      </w:pP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ZkNWEwZWNhNWNkMGExN2QzNGM0ODc1YTU5YmM2YzMifQ=="/>
  </w:docVars>
  <w:rsids>
    <w:rsidRoot w:val="00E758F3"/>
    <w:rsid w:val="00022523"/>
    <w:rsid w:val="000D2548"/>
    <w:rsid w:val="00163288"/>
    <w:rsid w:val="003D7016"/>
    <w:rsid w:val="004056F7"/>
    <w:rsid w:val="005A09DE"/>
    <w:rsid w:val="006011E6"/>
    <w:rsid w:val="007146F1"/>
    <w:rsid w:val="008A43AE"/>
    <w:rsid w:val="0094417A"/>
    <w:rsid w:val="00D7178E"/>
    <w:rsid w:val="00E758F3"/>
    <w:rsid w:val="00F03AA3"/>
    <w:rsid w:val="03103B37"/>
    <w:rsid w:val="07A457B6"/>
    <w:rsid w:val="0C2C34B3"/>
    <w:rsid w:val="0C7E5566"/>
    <w:rsid w:val="10134A57"/>
    <w:rsid w:val="16330F17"/>
    <w:rsid w:val="172C4F9C"/>
    <w:rsid w:val="1C343166"/>
    <w:rsid w:val="22E6364E"/>
    <w:rsid w:val="24220013"/>
    <w:rsid w:val="2EEE362A"/>
    <w:rsid w:val="3216196E"/>
    <w:rsid w:val="32D50DD2"/>
    <w:rsid w:val="3F785CB4"/>
    <w:rsid w:val="53102517"/>
    <w:rsid w:val="53EC46A8"/>
    <w:rsid w:val="5E4F2D61"/>
    <w:rsid w:val="6A6E17BC"/>
    <w:rsid w:val="6BFC3F67"/>
    <w:rsid w:val="6D372B0B"/>
    <w:rsid w:val="6F8738A1"/>
    <w:rsid w:val="771E2E32"/>
    <w:rsid w:val="7A574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1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7">
    <w:name w:val="font01"/>
    <w:basedOn w:val="5"/>
    <w:qFormat/>
    <w:uiPriority w:val="0"/>
    <w:rPr>
      <w:rFonts w:hint="default" w:ascii="Tahoma" w:hAnsi="Tahoma" w:eastAsia="Tahoma" w:cs="Tahoma"/>
      <w:color w:val="000000"/>
      <w:sz w:val="18"/>
      <w:szCs w:val="18"/>
      <w:u w:val="none"/>
    </w:rPr>
  </w:style>
  <w:style w:type="character" w:customStyle="1" w:styleId="8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2538</Words>
  <Characters>2632</Characters>
  <Lines>22</Lines>
  <Paragraphs>6</Paragraphs>
  <TotalTime>1</TotalTime>
  <ScaleCrop>false</ScaleCrop>
  <LinksUpToDate>false</LinksUpToDate>
  <CharactersWithSpaces>2689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2022-09-06T07:39:00Z</dcterms:created>
  <dc:creator>李松梅</dc:creator>
  <cp:lastModifiedBy>Administrator</cp:lastModifiedBy>
  <cp:lastPrinted>2022-09-14T00:49:00Z</cp:lastPrinted>
  <dcterms:modified xsi:type="dcterms:W3CDTF">2022-11-15T09:20:14Z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FE168393715C47EEABF24064337C6095</vt:lpwstr>
  </property>
</Properties>
</file>