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28"/>
          <w:szCs w:val="28"/>
          <w:lang w:bidi="ar"/>
        </w:rPr>
        <w:t>附件1</w:t>
      </w:r>
    </w:p>
    <w:p>
      <w:pPr>
        <w:jc w:val="center"/>
        <w:rPr>
          <w:rFonts w:ascii="华文中宋" w:hAnsi="华文中宋" w:eastAsia="华文中宋" w:cs="华文中宋"/>
          <w:b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广西中医药大学课程教学设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ar"/>
        </w:rPr>
        <w:t>计(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bidi="ar"/>
        </w:rPr>
        <w:t>2020版)</w:t>
      </w:r>
    </w:p>
    <w:tbl>
      <w:tblPr>
        <w:tblStyle w:val="4"/>
        <w:tblW w:w="979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30"/>
        <w:gridCol w:w="3972"/>
        <w:gridCol w:w="473"/>
        <w:gridCol w:w="1080"/>
        <w:gridCol w:w="975"/>
        <w:gridCol w:w="1035"/>
        <w:gridCol w:w="8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所授课程</w:t>
            </w:r>
          </w:p>
        </w:tc>
        <w:tc>
          <w:tcPr>
            <w:tcW w:w="849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中医外科学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课程章节</w:t>
            </w:r>
          </w:p>
        </w:tc>
        <w:tc>
          <w:tcPr>
            <w:tcW w:w="663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第八章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疮疡</w:t>
            </w: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 xml:space="preserve"> 第六、七、九、十一、十二、十三、十四节</w:t>
            </w:r>
            <w:bookmarkStart w:id="0" w:name="_GoBack"/>
            <w:bookmarkEnd w:id="0"/>
          </w:p>
        </w:tc>
        <w:tc>
          <w:tcPr>
            <w:tcW w:w="10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授课学时</w:t>
            </w:r>
          </w:p>
        </w:tc>
        <w:tc>
          <w:tcPr>
            <w:tcW w:w="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所属院、部</w:t>
            </w:r>
          </w:p>
        </w:tc>
        <w:tc>
          <w:tcPr>
            <w:tcW w:w="565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</w:rPr>
              <w:t>第一临床医学院、中外教研室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设计者</w:t>
            </w:r>
          </w:p>
        </w:tc>
        <w:tc>
          <w:tcPr>
            <w:tcW w:w="18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刘明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3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授课专业</w:t>
            </w:r>
          </w:p>
        </w:tc>
        <w:tc>
          <w:tcPr>
            <w:tcW w:w="45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rPr>
                <w:rFonts w:hint="eastAsia" w:ascii="宋体" w:hAnsi="宋体" w:eastAsia="宋体" w:cs="Tahoma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eastAsia="zh-CN"/>
              </w:rPr>
              <w:t>中医学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授课年级</w:t>
            </w:r>
          </w:p>
        </w:tc>
        <w:tc>
          <w:tcPr>
            <w:tcW w:w="2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</w:tcPr>
          <w:p>
            <w:pPr>
              <w:rPr>
                <w:rFonts w:hint="default" w:ascii="宋体" w:hAnsi="宋体" w:eastAsia="宋体" w:cs="Tahoma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ahoma"/>
                <w:b/>
                <w:color w:val="000000"/>
                <w:sz w:val="24"/>
                <w:lang w:val="en-US" w:eastAsia="zh-CN"/>
              </w:rPr>
              <w:t>2020级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一、导言（引起学习动机，导入主题）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除前所述疮疡，还有哪些？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二、学习目标 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[</w:t>
            </w:r>
            <w:r>
              <w:rPr>
                <w:rStyle w:val="6"/>
                <w:rFonts w:hint="default"/>
                <w:b/>
                <w:sz w:val="24"/>
                <w:lang w:bidi="ar"/>
              </w:rPr>
              <w:t xml:space="preserve">知识、技能（能力）、学习态度与价值观（课程思政育人目标） </w:t>
            </w:r>
            <w:r>
              <w:rPr>
                <w:rStyle w:val="7"/>
                <w:rFonts w:hint="eastAsia" w:ascii="宋体" w:hAnsi="宋体" w:cs="宋体"/>
                <w:b/>
                <w:sz w:val="24"/>
                <w:lang w:bidi="ar"/>
              </w:rPr>
              <w:t>]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、教学目标：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知识目标：1、对发颐、瘰疬、流痰、无头疽等其它疮疡疾病的学习要点作一简要介绍，作为自学辅导。2、掌握瘰疬、流痰的概念和病因病机。3、掌握附骨疽、流痰的好发部位。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 xml:space="preserve">技能目标：了解发颐、瘰疬、流痰、无头疽等其它疮疡的外治要点。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态度与价值观（与课程思政育人目标相应）：1通过理论联系临床病例的辨证论治的讲解，激发学生学习中医的兴趣，坚定学习中医的信念，树立中医药治疗疾病的信心。2通过小组讨论，增强竞争意识，养成严谨、勤学、善思的治学态度，体验学习带来的乐趣和成就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2.教学重点和难点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重点：1、瘰疬、流痰的概念和病因病机。2、附骨疽、流痰的好发部位。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难点：1、痰毒作为病因致病。2、环跳疽的鉴别诊断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三、学情分析与教学预测（可包含学生现有知识结构、兴趣、思维情况、认知状态、心理、个性、学习动机、现阶段学习内容、学习方式、学习时间、学习效果、生活环境等）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1.学情分析：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教学对象是中医学专业本科生（大三），通过两年的学习，已完成中医基础理论、中医诊断学、中药学、方剂学等中医基本理论的学习，并学习了《中医外科学》中总论，对中医外科初步的了解，但仍欠缺系统而整体的诊疗知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教学预测：</w:t>
            </w:r>
            <w:r>
              <w:rPr>
                <w:rFonts w:ascii="宋体" w:hAnsi="宋体" w:eastAsia="宋体" w:cs="Tahoma"/>
                <w:color w:val="000000"/>
                <w:sz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6"/>
                <w:sz w:val="24"/>
                <w:lang w:bidi="ar"/>
              </w:rPr>
              <w:t>疮疡概论知识面宽，学习时学生难以记忆。拟采用启发式教学，引导学生根据疾病特点，启发学生根据所学知识，使学生条理清晰，一目了然。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四、教学过程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1.</w:t>
            </w:r>
            <w:r>
              <w:rPr>
                <w:rStyle w:val="6"/>
                <w:rFonts w:hint="default"/>
                <w:sz w:val="24"/>
                <w:lang w:bidi="ar"/>
              </w:rPr>
              <w:t>参与式学习的教学环节设计（设计促进学习者主动学习、积极参与的教学活动）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时间（分钟）</w:t>
            </w:r>
          </w:p>
        </w:tc>
        <w:tc>
          <w:tcPr>
            <w:tcW w:w="3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授课者的工作</w:t>
            </w:r>
          </w:p>
        </w:tc>
        <w:tc>
          <w:tcPr>
            <w:tcW w:w="439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学习者的工作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spacing w:line="400" w:lineRule="exact"/>
              <w:ind w:left="5"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讲述发颐的概念：</w:t>
            </w:r>
          </w:p>
          <w:p>
            <w:pPr>
              <w:spacing w:line="400" w:lineRule="exact"/>
              <w:ind w:left="5"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1、病因：热性病后余毒结聚。</w:t>
            </w:r>
          </w:p>
          <w:p>
            <w:pPr>
              <w:spacing w:line="400" w:lineRule="exact"/>
              <w:ind w:left="5"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2、病位：颐颌之间（腮腺）。</w:t>
            </w:r>
          </w:p>
          <w:p>
            <w:pPr>
              <w:spacing w:line="400" w:lineRule="exact"/>
              <w:ind w:left="5"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3、病性：急性化脓性疾病。</w:t>
            </w:r>
          </w:p>
          <w:p>
            <w:pPr>
              <w:spacing w:line="400" w:lineRule="exact"/>
              <w:ind w:left="5"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4、特点：张口受限。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相当于西医的化脓性腮腺炎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ind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讲述发颐的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begin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instrText xml:space="preserve"> = 2 \* GB4 </w:instrTex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separate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㈡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fldChar w:fldCharType="end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诊断要点：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1、与病毒性腮腺炎（痄腮）相别。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2、病毒性腮腺炎与病毒性睾丸炎的链接。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ind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讲述瘰疬的概念：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1、病因：痰毒。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2、病位：颈部淋巴结。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3、病性：慢性疮痨性炎症性疾病。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4、特点：结核累累如贯珠状。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相当于西医的（颈部）淋巴结结核。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自行对记忆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ind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讲述瘰疬的诊疗要点：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1、病理检查确诊。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2、系统正规治疗。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自性对比记忆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10分钟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ind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讲述流痰的概念：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1、病因：痰毒。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2、病位：骨、关节。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3、病性：慢性疮痨性炎症性疾病。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4、特点：骨、关节病变、虚劳。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相当于西医的骨、关节结核。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讲述流痰的诊断要点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好发部位：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1、脊柱，尤为胸腰椎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2、下肢：髋、膝、踝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3、上肢：肩、肘、腕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好发年龄：儿童、青少年。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复习和讨论。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ind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讲述无头疽的概念：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1、病因：毒邪深窜。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2、病位：骨、关节。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3、病性：急、慢性化脓性炎症性疾病。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4、特点：难消、难溃、难敛、窦道。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5分钟</w:t>
            </w:r>
          </w:p>
        </w:tc>
        <w:tc>
          <w:tcPr>
            <w:tcW w:w="3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ind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讲述无头疽的诊断要点和鉴别诊断：</w:t>
            </w:r>
          </w:p>
          <w:p>
            <w:pPr>
              <w:ind w:firstLine="480" w:firstLineChars="200"/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1、附骨疽：相当于急慢性骨髓炎。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2、好发部位：四肢长骨干骺段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3、好发年龄：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岁以下男性儿童。</w:t>
            </w:r>
          </w:p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4、环跳疽：相当于化脓性宽关节炎。</w:t>
            </w:r>
          </w:p>
        </w:tc>
        <w:tc>
          <w:tcPr>
            <w:tcW w:w="43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自行记忆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2.</w:t>
            </w:r>
            <w:r>
              <w:rPr>
                <w:rStyle w:val="6"/>
                <w:rFonts w:hint="default"/>
                <w:sz w:val="24"/>
                <w:lang w:bidi="ar"/>
              </w:rPr>
              <w:t>教学策略与方法选择：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（1）讲授法：即教师通过口头语言向学生传授知识的方法。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（2）问答法：它是教师按一定的教学要求向学生提出问题，要求学生回答，并通过问答的形式来引导学生获取或巩固知识的方法，特别有助于激发学生的思维，调动学习的积极性，培养他们独立思考和语言表述的能力。 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（3 ）CBL教学法：适当选取典型案例给学生进行讨论分析，加深理论与临床的联系。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3.</w:t>
            </w:r>
            <w:r>
              <w:rPr>
                <w:rStyle w:val="6"/>
                <w:rFonts w:hint="default"/>
                <w:sz w:val="24"/>
                <w:lang w:bidi="ar"/>
              </w:rPr>
              <w:t>板书设计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黑板（白板）设计；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重点难点内容讲解配合必要板书。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bidi="ar"/>
              </w:rPr>
              <w:t>现代信息媒体设计；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利用多媒体投影教室，自制PPT课件及素材图片。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五、教学效果测试（运用有效方式，了解学习者的学习成果）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1</w:t>
            </w:r>
            <w:r>
              <w:rPr>
                <w:rStyle w:val="6"/>
                <w:rFonts w:hint="default"/>
                <w:sz w:val="24"/>
                <w:lang w:bidi="ar"/>
              </w:rPr>
              <w:t>、课内：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上课时以启发式教学及案例式教学方式进行讲解学习，并组织学生进行小组讨论学习的团队学习模式，充分调动学生学习的积极性、主动性，学生之间通过热烈的讨论，各抒己见，加深对疮疡的认识，做到课上师生互动及生生互动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Style w:val="7"/>
                <w:rFonts w:hint="eastAsia" w:ascii="宋体" w:hAnsi="宋体" w:cs="宋体"/>
                <w:sz w:val="24"/>
                <w:lang w:bidi="ar"/>
              </w:rPr>
              <w:t>2</w:t>
            </w:r>
            <w:r>
              <w:rPr>
                <w:rStyle w:val="6"/>
                <w:rFonts w:hint="default"/>
                <w:sz w:val="24"/>
                <w:lang w:bidi="ar"/>
              </w:rPr>
              <w:t>：课外：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课程结束后，布置课后思考题，学生之间互相讨论解答，加深记忆。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六、摘要或总结；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本节课的重点在于瘰疬、流痰的概念和病因病机，附骨疽、流痰的好发部位等。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课程作业或思考题：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1、根据辅导内容自学有关章节。 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 xml:space="preserve">2、理解痰毒致病的特点？ 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3、复习流注，与流痰和环跳疽比较？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七、学习资源；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1教材与医籍：掌握疡科的中医药诊治历史源流。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1.1全国中医药行业高等教育“十四五”规划教材，陈红风主编．《中医外科学》；中国中医药出版社．2012年；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1.2《薛氏医案》之瘰疬。明.薛己。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1.3《疡科心得集》之辨附骨疽附骨痰肾俞虚痰论。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2互联网资源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2.1中国知网：http://www.cnki.net/，校内通过图书馆入口可免费阅读下载文献；</w:t>
            </w:r>
          </w:p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2.2百度文库：http://wenku.baidu.com/，可查阅各大院校“疮疡”的课件等；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2.3国家精品资源共享网：http://www.jingpinke.com/，可听取教学名师授课。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八、教学反思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hint="eastAsia"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1 CBL教学对师资的要求比较高，要求教师不仅要备好课、上好课，更要不断充实自己的知识储备。其次，对学生的自觉学习能力要求较高，在我们的教学实践中，该方法在中医学专业基础好的学生教学中应用效果较好，而在基础较差的高职班学生教学中应用效果不理想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  <w:r>
              <w:rPr>
                <w:rFonts w:hint="eastAsia" w:ascii="宋体" w:hAnsi="宋体" w:eastAsia="宋体" w:cs="Tahoma"/>
                <w:color w:val="000000"/>
                <w:sz w:val="24"/>
              </w:rPr>
              <w:t>2需构建适合的病例和问题：怎样构建适合的病例和问题是教学中的关键问题。病例和问题难度太高，学生则无法分析，这样学生就失去了兴趣，病例和问题要能够整合基础和临床的学科知识、体现设计者的思路和预期的教学目标。所以要注意所选择的病例和问题要有层次以适应不同水平的学生，问题要有恰当的广度，能启发学生的思维，激发他们的学习兴趣。</w:t>
            </w: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Calibri" w:hAnsi="Calibri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799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widowControl/>
              <w:textAlignment w:val="bottom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lang w:bidi="ar"/>
              </w:rPr>
              <w:t>九、教研室意见（本设计的优点、不足及建议）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799" w:type="dxa"/>
            <w:gridSpan w:val="8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  <w:p>
            <w:pPr>
              <w:rPr>
                <w:rFonts w:ascii="宋体" w:hAnsi="宋体" w:eastAsia="宋体" w:cs="Tahoma"/>
                <w:color w:val="000000"/>
                <w:sz w:val="24"/>
              </w:rPr>
            </w:pPr>
          </w:p>
        </w:tc>
      </w:tr>
    </w:tbl>
    <w:p>
      <w:pPr>
        <w:ind w:firstLine="600" w:firstLineChars="200"/>
        <w:rPr>
          <w:rFonts w:ascii="宋体" w:hAnsi="宋体" w:eastAsia="宋体" w:cs="宋体"/>
          <w:sz w:val="30"/>
          <w:szCs w:val="30"/>
        </w:rPr>
      </w:pPr>
    </w:p>
    <w:sectPr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ZkNWEwZWNhNWNkMGExN2QzNGM0ODc1YTU5YmM2YzMifQ=="/>
  </w:docVars>
  <w:rsids>
    <w:rsidRoot w:val="00E758F3"/>
    <w:rsid w:val="000D2548"/>
    <w:rsid w:val="003B4376"/>
    <w:rsid w:val="003D7016"/>
    <w:rsid w:val="004056F7"/>
    <w:rsid w:val="005A09DE"/>
    <w:rsid w:val="007146F1"/>
    <w:rsid w:val="008A43AE"/>
    <w:rsid w:val="0094417A"/>
    <w:rsid w:val="00D7178E"/>
    <w:rsid w:val="00E758F3"/>
    <w:rsid w:val="00F03AA3"/>
    <w:rsid w:val="00FF0332"/>
    <w:rsid w:val="03103B37"/>
    <w:rsid w:val="07A457B6"/>
    <w:rsid w:val="0C2C34B3"/>
    <w:rsid w:val="0C7E5566"/>
    <w:rsid w:val="16330F17"/>
    <w:rsid w:val="172C4F9C"/>
    <w:rsid w:val="1C343166"/>
    <w:rsid w:val="22E6364E"/>
    <w:rsid w:val="24220013"/>
    <w:rsid w:val="2EEE362A"/>
    <w:rsid w:val="3216196E"/>
    <w:rsid w:val="32D50DD2"/>
    <w:rsid w:val="3F785CB4"/>
    <w:rsid w:val="4B4E1BF0"/>
    <w:rsid w:val="53102517"/>
    <w:rsid w:val="53EC46A8"/>
    <w:rsid w:val="5E4F2D61"/>
    <w:rsid w:val="6A6E17BC"/>
    <w:rsid w:val="6BFC3F67"/>
    <w:rsid w:val="6D372B0B"/>
    <w:rsid w:val="6F8738A1"/>
    <w:rsid w:val="771E2E32"/>
    <w:rsid w:val="7A574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nt11"/>
    <w:basedOn w:val="5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01"/>
    <w:basedOn w:val="5"/>
    <w:qFormat/>
    <w:uiPriority w:val="0"/>
    <w:rPr>
      <w:rFonts w:hint="default" w:ascii="Tahoma" w:hAnsi="Tahoma" w:eastAsia="Tahoma" w:cs="Tahoma"/>
      <w:color w:val="000000"/>
      <w:sz w:val="18"/>
      <w:szCs w:val="18"/>
      <w:u w:val="none"/>
    </w:rPr>
  </w:style>
  <w:style w:type="character" w:customStyle="1" w:styleId="8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2295</Words>
  <Characters>2393</Characters>
  <Lines>18</Lines>
  <Paragraphs>5</Paragraphs>
  <TotalTime>1</TotalTime>
  <ScaleCrop>false</ScaleCrop>
  <LinksUpToDate>false</LinksUpToDate>
  <CharactersWithSpaces>2404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2022-09-06T07:39:00Z</dcterms:created>
  <dc:creator>李松梅</dc:creator>
  <cp:lastModifiedBy>Administrator</cp:lastModifiedBy>
  <cp:lastPrinted>2022-09-14T00:49:00Z</cp:lastPrinted>
  <dcterms:modified xsi:type="dcterms:W3CDTF">2022-11-15T09:14:30Z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FE168393715C47EEABF24064337C6095</vt:lpwstr>
  </property>
</Properties>
</file>