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方正小标宋简体" w:hAnsi="方正小标宋简体" w:eastAsia="方正小标宋简体" w:cs="方正小标宋简体"/>
          <w:color w:val="000000"/>
          <w:sz w:val="28"/>
          <w:szCs w:val="28"/>
          <w:lang w:bidi="ar"/>
        </w:rPr>
      </w:pPr>
      <w:r>
        <w:rPr>
          <w:rFonts w:hint="eastAsia" w:ascii="方正小标宋简体" w:hAnsi="方正小标宋简体" w:eastAsia="方正小标宋简体" w:cs="方正小标宋简体"/>
          <w:color w:val="000000"/>
          <w:sz w:val="28"/>
          <w:szCs w:val="28"/>
          <w:lang w:bidi="ar"/>
        </w:rPr>
        <w:t>附件1</w:t>
      </w:r>
    </w:p>
    <w:p>
      <w:pPr>
        <w:jc w:val="center"/>
        <w:rPr>
          <w:rFonts w:ascii="华文中宋" w:hAnsi="华文中宋" w:eastAsia="华文中宋" w:cs="华文中宋"/>
          <w:b/>
          <w:sz w:val="30"/>
          <w:szCs w:val="30"/>
        </w:rPr>
      </w:pPr>
      <w:r>
        <w:rPr>
          <w:rFonts w:hint="eastAsia" w:ascii="方正小标宋简体" w:hAnsi="方正小标宋简体" w:eastAsia="方正小标宋简体" w:cs="方正小标宋简体"/>
          <w:color w:val="000000"/>
          <w:sz w:val="44"/>
          <w:szCs w:val="44"/>
          <w:lang w:bidi="ar"/>
        </w:rPr>
        <w:t>广西中医药大学课程教学设</w:t>
      </w:r>
      <w:r>
        <w:rPr>
          <w:rFonts w:hint="eastAsia" w:ascii="方正小标宋简体" w:hAnsi="方正小标宋简体" w:eastAsia="方正小标宋简体" w:cs="方正小标宋简体"/>
          <w:sz w:val="44"/>
          <w:szCs w:val="44"/>
          <w:lang w:bidi="ar"/>
        </w:rPr>
        <w:t>计(</w:t>
      </w:r>
      <w:r>
        <w:rPr>
          <w:rFonts w:hint="eastAsia" w:ascii="方正小标宋简体" w:hAnsi="方正小标宋简体" w:eastAsia="方正小标宋简体" w:cs="方正小标宋简体"/>
          <w:color w:val="000000"/>
          <w:sz w:val="44"/>
          <w:szCs w:val="44"/>
          <w:lang w:bidi="ar"/>
        </w:rPr>
        <w:t>2020版)</w:t>
      </w:r>
    </w:p>
    <w:tbl>
      <w:tblPr>
        <w:tblStyle w:val="4"/>
        <w:tblW w:w="9799" w:type="dxa"/>
        <w:tblInd w:w="0" w:type="dxa"/>
        <w:tblLayout w:type="fixed"/>
        <w:tblCellMar>
          <w:top w:w="0" w:type="dxa"/>
          <w:left w:w="108" w:type="dxa"/>
          <w:bottom w:w="0" w:type="dxa"/>
          <w:right w:w="108" w:type="dxa"/>
        </w:tblCellMar>
      </w:tblPr>
      <w:tblGrid>
        <w:gridCol w:w="1303"/>
        <w:gridCol w:w="130"/>
        <w:gridCol w:w="3972"/>
        <w:gridCol w:w="473"/>
        <w:gridCol w:w="1080"/>
        <w:gridCol w:w="975"/>
        <w:gridCol w:w="1035"/>
        <w:gridCol w:w="831"/>
      </w:tblGrid>
      <w:tr>
        <w:tblPrEx>
          <w:tblCellMar>
            <w:top w:w="0" w:type="dxa"/>
            <w:left w:w="108" w:type="dxa"/>
            <w:bottom w:w="0" w:type="dxa"/>
            <w:right w:w="108" w:type="dxa"/>
          </w:tblCellMar>
        </w:tblPrEx>
        <w:trPr>
          <w:trHeight w:val="285" w:hRule="atLeast"/>
        </w:trPr>
        <w:tc>
          <w:tcPr>
            <w:tcW w:w="13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所授课程</w:t>
            </w:r>
          </w:p>
        </w:tc>
        <w:tc>
          <w:tcPr>
            <w:tcW w:w="849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b/>
                <w:color w:val="000000"/>
                <w:sz w:val="24"/>
              </w:rPr>
            </w:pPr>
            <w:r>
              <w:rPr>
                <w:rFonts w:hint="eastAsia" w:ascii="宋体" w:hAnsi="宋体" w:eastAsia="宋体" w:cs="Tahoma"/>
                <w:b/>
                <w:color w:val="000000"/>
                <w:sz w:val="24"/>
              </w:rPr>
              <w:t>中医外科学</w:t>
            </w:r>
          </w:p>
        </w:tc>
      </w:tr>
      <w:tr>
        <w:tblPrEx>
          <w:tblCellMar>
            <w:top w:w="0" w:type="dxa"/>
            <w:left w:w="108" w:type="dxa"/>
            <w:bottom w:w="0" w:type="dxa"/>
            <w:right w:w="108" w:type="dxa"/>
          </w:tblCellMar>
        </w:tblPrEx>
        <w:trPr>
          <w:trHeight w:val="285" w:hRule="atLeast"/>
        </w:trPr>
        <w:tc>
          <w:tcPr>
            <w:tcW w:w="13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课程章节</w:t>
            </w:r>
          </w:p>
        </w:tc>
        <w:tc>
          <w:tcPr>
            <w:tcW w:w="6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b/>
                <w:color w:val="000000"/>
                <w:sz w:val="24"/>
              </w:rPr>
            </w:pPr>
            <w:r>
              <w:rPr>
                <w:rFonts w:hint="eastAsia" w:ascii="宋体" w:hAnsi="宋体" w:eastAsia="宋体" w:cs="Tahoma"/>
                <w:b/>
                <w:color w:val="000000"/>
                <w:sz w:val="24"/>
              </w:rPr>
              <w:t>第六章 疮疡 第八节 丹毒</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授课学时</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b/>
                <w:color w:val="000000"/>
                <w:sz w:val="24"/>
              </w:rPr>
            </w:pPr>
            <w:r>
              <w:rPr>
                <w:rFonts w:hint="eastAsia" w:ascii="宋体" w:hAnsi="宋体" w:eastAsia="宋体" w:cs="Tahoma"/>
                <w:b/>
                <w:color w:val="000000"/>
                <w:sz w:val="24"/>
              </w:rPr>
              <w:t>1</w:t>
            </w:r>
          </w:p>
        </w:tc>
      </w:tr>
      <w:tr>
        <w:tblPrEx>
          <w:tblCellMar>
            <w:top w:w="0" w:type="dxa"/>
            <w:left w:w="108" w:type="dxa"/>
            <w:bottom w:w="0" w:type="dxa"/>
            <w:right w:w="108" w:type="dxa"/>
          </w:tblCellMar>
        </w:tblPrEx>
        <w:trPr>
          <w:trHeight w:val="285" w:hRule="atLeast"/>
        </w:trPr>
        <w:tc>
          <w:tcPr>
            <w:tcW w:w="13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所属院、部</w:t>
            </w:r>
          </w:p>
        </w:tc>
        <w:tc>
          <w:tcPr>
            <w:tcW w:w="56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b/>
                <w:color w:val="000000"/>
                <w:sz w:val="24"/>
              </w:rPr>
            </w:pPr>
            <w:r>
              <w:rPr>
                <w:rFonts w:hint="eastAsia" w:ascii="宋体" w:hAnsi="宋体" w:eastAsia="宋体" w:cs="Tahoma"/>
                <w:b/>
                <w:color w:val="000000"/>
                <w:sz w:val="24"/>
              </w:rPr>
              <w:t>第一临床医学院、中医外科教研室</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设计者</w:t>
            </w:r>
          </w:p>
        </w:tc>
        <w:tc>
          <w:tcPr>
            <w:tcW w:w="18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hint="eastAsia" w:ascii="宋体" w:hAnsi="宋体" w:eastAsia="宋体" w:cs="Tahoma"/>
                <w:b/>
                <w:color w:val="000000"/>
                <w:sz w:val="24"/>
                <w:lang w:eastAsia="zh-CN"/>
              </w:rPr>
            </w:pPr>
            <w:r>
              <w:rPr>
                <w:rFonts w:hint="eastAsia" w:ascii="宋体" w:hAnsi="宋体" w:eastAsia="宋体" w:cs="Tahoma"/>
                <w:b/>
                <w:color w:val="000000"/>
                <w:sz w:val="24"/>
                <w:lang w:eastAsia="zh-CN"/>
              </w:rPr>
              <w:t>刘明</w:t>
            </w:r>
          </w:p>
        </w:tc>
      </w:tr>
      <w:tr>
        <w:tblPrEx>
          <w:tblCellMar>
            <w:top w:w="0" w:type="dxa"/>
            <w:left w:w="108" w:type="dxa"/>
            <w:bottom w:w="0" w:type="dxa"/>
            <w:right w:w="108" w:type="dxa"/>
          </w:tblCellMar>
        </w:tblPrEx>
        <w:trPr>
          <w:trHeight w:val="285" w:hRule="atLeast"/>
        </w:trPr>
        <w:tc>
          <w:tcPr>
            <w:tcW w:w="13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授课专业</w:t>
            </w:r>
          </w:p>
        </w:tc>
        <w:tc>
          <w:tcPr>
            <w:tcW w:w="457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hint="eastAsia" w:ascii="宋体" w:hAnsi="宋体" w:eastAsia="宋体" w:cs="Tahoma"/>
                <w:b/>
                <w:color w:val="000000"/>
                <w:sz w:val="24"/>
                <w:lang w:eastAsia="zh-CN"/>
              </w:rPr>
            </w:pPr>
            <w:r>
              <w:rPr>
                <w:rFonts w:hint="eastAsia" w:ascii="宋体" w:hAnsi="宋体" w:eastAsia="宋体" w:cs="Tahoma"/>
                <w:b/>
                <w:color w:val="000000"/>
                <w:sz w:val="24"/>
                <w:lang w:eastAsia="zh-CN"/>
              </w:rPr>
              <w:t>中医学</w:t>
            </w:r>
            <w:bookmarkStart w:id="0" w:name="_GoBack"/>
            <w:bookmarkEnd w:id="0"/>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授课年级</w:t>
            </w:r>
          </w:p>
        </w:tc>
        <w:tc>
          <w:tcPr>
            <w:tcW w:w="28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hint="default" w:ascii="宋体" w:hAnsi="宋体" w:eastAsia="宋体" w:cs="Tahoma"/>
                <w:b/>
                <w:color w:val="000000"/>
                <w:sz w:val="24"/>
                <w:lang w:val="en-US" w:eastAsia="zh-CN"/>
              </w:rPr>
            </w:pPr>
            <w:r>
              <w:rPr>
                <w:rFonts w:hint="eastAsia" w:ascii="宋体" w:hAnsi="宋体" w:eastAsia="宋体" w:cs="Tahoma"/>
                <w:b/>
                <w:color w:val="000000"/>
                <w:sz w:val="24"/>
                <w:lang w:val="en-US" w:eastAsia="zh-CN"/>
              </w:rPr>
              <w:t>2020级</w:t>
            </w: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一、导言（引起学习动机，导入主题）</w:t>
            </w:r>
          </w:p>
        </w:tc>
      </w:tr>
      <w:tr>
        <w:tblPrEx>
          <w:tblCellMar>
            <w:top w:w="0" w:type="dxa"/>
            <w:left w:w="108" w:type="dxa"/>
            <w:bottom w:w="0" w:type="dxa"/>
            <w:right w:w="108" w:type="dxa"/>
          </w:tblCellMar>
        </w:tblPrEx>
        <w:trPr>
          <w:trHeight w:val="312" w:hRule="atLeast"/>
        </w:trPr>
        <w:tc>
          <w:tcPr>
            <w:tcW w:w="9799" w:type="dxa"/>
            <w:gridSpan w:val="8"/>
            <w:vMerge w:val="restart"/>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r>
              <w:rPr>
                <w:rFonts w:hint="eastAsia" w:ascii="宋体" w:hAnsi="宋体" w:eastAsia="宋体" w:cs="Tahoma"/>
                <w:color w:val="000000"/>
                <w:sz w:val="24"/>
              </w:rPr>
              <w:t>本节课主要学习丹毒的概念、病因病机、诊断及鉴别诊断要点、中医辨证论治及中医外治、预防调护等相关方面知识。</w:t>
            </w:r>
          </w:p>
        </w:tc>
      </w:tr>
      <w:tr>
        <w:tblPrEx>
          <w:tblCellMar>
            <w:top w:w="0" w:type="dxa"/>
            <w:left w:w="108" w:type="dxa"/>
            <w:bottom w:w="0" w:type="dxa"/>
            <w:right w:w="108" w:type="dxa"/>
          </w:tblCellMar>
        </w:tblPrEx>
        <w:trPr>
          <w:trHeight w:val="312" w:hRule="atLeast"/>
        </w:trPr>
        <w:tc>
          <w:tcPr>
            <w:tcW w:w="9799" w:type="dxa"/>
            <w:gridSpan w:val="8"/>
            <w:vMerge w:val="continue"/>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r>
      <w:tr>
        <w:tblPrEx>
          <w:tblCellMar>
            <w:top w:w="0" w:type="dxa"/>
            <w:left w:w="108" w:type="dxa"/>
            <w:bottom w:w="0" w:type="dxa"/>
            <w:right w:w="108" w:type="dxa"/>
          </w:tblCellMar>
        </w:tblPrEx>
        <w:trPr>
          <w:trHeight w:val="312" w:hRule="atLeast"/>
        </w:trPr>
        <w:tc>
          <w:tcPr>
            <w:tcW w:w="9799" w:type="dxa"/>
            <w:gridSpan w:val="8"/>
            <w:vMerge w:val="continue"/>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Style w:val="6"/>
                <w:rFonts w:hint="default"/>
                <w:b/>
                <w:sz w:val="24"/>
                <w:lang w:bidi="ar"/>
              </w:rPr>
              <w:t xml:space="preserve">二、学习目标  </w:t>
            </w:r>
            <w:r>
              <w:rPr>
                <w:rStyle w:val="7"/>
                <w:rFonts w:hint="eastAsia" w:ascii="宋体" w:hAnsi="宋体" w:cs="宋体"/>
                <w:b/>
                <w:sz w:val="24"/>
                <w:lang w:bidi="ar"/>
              </w:rPr>
              <w:t>[</w:t>
            </w:r>
            <w:r>
              <w:rPr>
                <w:rStyle w:val="6"/>
                <w:rFonts w:hint="default"/>
                <w:b/>
                <w:sz w:val="24"/>
                <w:lang w:bidi="ar"/>
              </w:rPr>
              <w:t xml:space="preserve">知识、技能（能力）、学习态度与价值观（课程思政育人目标） </w:t>
            </w:r>
            <w:r>
              <w:rPr>
                <w:rStyle w:val="7"/>
                <w:rFonts w:hint="eastAsia" w:ascii="宋体" w:hAnsi="宋体" w:cs="宋体"/>
                <w:b/>
                <w:sz w:val="24"/>
                <w:lang w:bidi="ar"/>
              </w:rPr>
              <w:t>]</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1</w:t>
            </w:r>
            <w:r>
              <w:rPr>
                <w:rStyle w:val="6"/>
                <w:rFonts w:hint="default"/>
                <w:sz w:val="24"/>
                <w:lang w:bidi="ar"/>
              </w:rPr>
              <w:t>、教学目标：</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知识目标：</w:t>
            </w:r>
          </w:p>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1、学生能准确说出丹毒的概念。</w:t>
            </w:r>
          </w:p>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2、学生可以条理清晰的分析丹毒的病因病机，并能掌握丹毒的中医内治、中医外治诊疗方案。</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技能目标：</w:t>
            </w:r>
          </w:p>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1、通过互动讨论，学生可以鉴别丹毒与其他皮肤感染性疾病的病灶特点。</w:t>
            </w:r>
          </w:p>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2、通过病例图片对比分析，学生可以根据实际病例，制定合适的中医外治诊疗方案，并逐渐形成批判性思维。</w:t>
            </w:r>
          </w:p>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3、通过课后讨论及相关文献的学习，学生可以进一步了解丹毒的中医诊疗进展，获得查阅、获取信息的能力。</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学习态度与价值观（与课程思政育人目标相应）：</w:t>
            </w:r>
          </w:p>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1、通过临床案例，丹毒发病最常见于足癣病患者，学生可提高对足癣的重视，增强防病意识。</w:t>
            </w:r>
          </w:p>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2、通过对丹毒大脚风病例的展示，对建国之初该病的高发病率的讲解，</w:t>
            </w:r>
          </w:p>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对比现在的低发病率，学生可以体会到医学的进步和发展对人类健康带来的影响，提高学生的神圣感和使命感。</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2.教学重点和难点</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重点：丹毒的辨证论治及中医外治方法</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难点：能够结合临床选用合适的外治方法</w:t>
            </w: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三、学情分析与教学预测（可包含学生现有知识结构、兴趣、思维情况、认知状态、心理、个性、学习动机、现阶段学习内容、学习方式、学习时间、学习效果、生活环境等）</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1.学情分析：</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r>
              <w:rPr>
                <w:rFonts w:hint="eastAsia" w:ascii="宋体" w:hAnsi="宋体" w:eastAsia="宋体" w:cs="Tahoma"/>
                <w:color w:val="000000"/>
                <w:sz w:val="24"/>
              </w:rPr>
              <w:t>1、知识基础：教学对象是中医学专业本科三年级学生，已完成中医基础理论、中医诊断学、中药学、方剂学等课程的学习，有一定的中医学基础知识和中医辨证思维能力。</w:t>
            </w:r>
          </w:p>
          <w:p>
            <w:pPr>
              <w:rPr>
                <w:rFonts w:ascii="宋体" w:hAnsi="宋体" w:eastAsia="宋体" w:cs="Tahoma"/>
                <w:color w:val="000000"/>
                <w:sz w:val="24"/>
              </w:rPr>
            </w:pPr>
            <w:r>
              <w:rPr>
                <w:rFonts w:hint="eastAsia" w:ascii="宋体" w:hAnsi="宋体" w:eastAsia="宋体" w:cs="Tahoma"/>
                <w:color w:val="000000"/>
                <w:sz w:val="24"/>
              </w:rPr>
              <w:t xml:space="preserve"> </w:t>
            </w:r>
            <w:r>
              <w:rPr>
                <w:rFonts w:ascii="宋体" w:hAnsi="宋体" w:eastAsia="宋体" w:cs="Tahoma"/>
                <w:color w:val="000000"/>
                <w:sz w:val="24"/>
              </w:rPr>
              <w:t xml:space="preserve">   </w:t>
            </w:r>
            <w:r>
              <w:rPr>
                <w:rFonts w:hint="eastAsia" w:ascii="宋体" w:hAnsi="宋体" w:eastAsia="宋体" w:cs="Tahoma"/>
                <w:color w:val="000000"/>
                <w:sz w:val="24"/>
              </w:rPr>
              <w:t>该专业学生在前期课程中，已经学习了中医外科学总论，对外科疾病的发病特点、病因病机、辨证及治法有了充分了解，尤其是部位辨证及内治原则的“消法”、外治的“消法”及砭镰法与本章节的学习密切相关。在疮疡一章节中，学生已经学习了“发”“痈”等疾病，掌握了一般阳症疮疡的病因病机及局部病灶特点，有利于丹毒诊断及鉴别诊断的学习。</w:t>
            </w:r>
          </w:p>
          <w:p>
            <w:pPr>
              <w:rPr>
                <w:rFonts w:ascii="宋体" w:hAnsi="宋体" w:eastAsia="宋体" w:cs="Tahoma"/>
                <w:color w:val="000000"/>
                <w:sz w:val="24"/>
              </w:rPr>
            </w:pPr>
            <w:r>
              <w:rPr>
                <w:rFonts w:hint="eastAsia" w:ascii="宋体" w:hAnsi="宋体" w:eastAsia="宋体" w:cs="Tahoma"/>
                <w:color w:val="000000"/>
                <w:sz w:val="24"/>
              </w:rPr>
              <w:t>2、认知特点：外科疾病以局部病灶的存在为主要特点，学生往往对以辨病优于辨证，辨证又以重局部轻舌脉的局部辨证为主的外科辨证思维有一定的认识，但还未能完全理解和应用。</w:t>
            </w:r>
          </w:p>
          <w:p>
            <w:pPr>
              <w:rPr>
                <w:rFonts w:ascii="宋体" w:hAnsi="宋体" w:eastAsia="宋体" w:cs="Tahoma"/>
                <w:color w:val="000000"/>
                <w:sz w:val="24"/>
              </w:rPr>
            </w:pPr>
            <w:r>
              <w:rPr>
                <w:rFonts w:hint="eastAsia" w:ascii="宋体" w:hAnsi="宋体" w:eastAsia="宋体" w:cs="Tahoma"/>
                <w:color w:val="000000"/>
                <w:sz w:val="24"/>
              </w:rPr>
              <w:t>3、学习风格：除了常规的被动知识点的接收学习外，学生敢于提出自己的问题和观点，能积极主动的进行课间讨论并发言。</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2.</w:t>
            </w:r>
            <w:r>
              <w:rPr>
                <w:rStyle w:val="6"/>
                <w:rFonts w:hint="default"/>
                <w:sz w:val="24"/>
                <w:lang w:bidi="ar"/>
              </w:rPr>
              <w:t>教学预测：</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r>
              <w:rPr>
                <w:rFonts w:hint="eastAsia" w:ascii="宋体" w:hAnsi="宋体" w:eastAsia="宋体" w:cs="Tahoma"/>
                <w:color w:val="000000"/>
                <w:sz w:val="24"/>
              </w:rPr>
              <w:t>1、该专业学生已经具备一定的中医基础理论，且前期已经学习了中医外科学总论、疮疡的部分病种，掌握了阳症疮疡的临床特点及病因病机，能通过图片准确描述疮疡局部病灶特点，有利于本章节的理解和学习，结合实际病案及多张病案图片，大多数学生在教师引导下能够积极回答问题，参与所学知识相关讨论，课堂气氛较好，思维较活跃。</w:t>
            </w:r>
          </w:p>
          <w:p>
            <w:pPr>
              <w:rPr>
                <w:rFonts w:ascii="宋体" w:hAnsi="宋体" w:eastAsia="宋体" w:cs="Tahoma"/>
                <w:color w:val="000000"/>
                <w:sz w:val="24"/>
              </w:rPr>
            </w:pPr>
            <w:r>
              <w:rPr>
                <w:rFonts w:hint="eastAsia" w:ascii="宋体" w:hAnsi="宋体" w:eastAsia="宋体" w:cs="Tahoma"/>
                <w:color w:val="000000"/>
                <w:sz w:val="24"/>
              </w:rPr>
              <w:t>2、病例图片展示过程中，学生因为未学习“接触性皮炎”这一章节，在描述局部病灶，分析病因时可能会因为知识面欠缺，而出现冷场，需要辅助多张“接触性皮炎”的典型病例图片来启发学生思考该病发病诱因。</w:t>
            </w:r>
          </w:p>
          <w:p>
            <w:pPr>
              <w:rPr>
                <w:rFonts w:ascii="宋体" w:hAnsi="宋体" w:eastAsia="宋体" w:cs="Tahoma"/>
                <w:color w:val="000000"/>
                <w:sz w:val="24"/>
              </w:rPr>
            </w:pPr>
            <w:r>
              <w:rPr>
                <w:rFonts w:hint="eastAsia" w:ascii="宋体" w:hAnsi="宋体" w:eastAsia="宋体" w:cs="Tahoma"/>
                <w:color w:val="000000"/>
                <w:sz w:val="24"/>
              </w:rPr>
              <w:t>3、学生批判性思维还未完全建立，在学习丹毒的中医外治中，学生可能存在定向思维，选取金黄散箍围，需要一步步引导学生结合实际案例，选择合适的药物剂型及操作方法。另外对于砭镰法的操作原理及注意事项，往往是学生容易忽略的内容，尤其是操作的方向问题，着重提出当自下而上，不可逆砭。</w:t>
            </w: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四、教学过程</w:t>
            </w: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1.</w:t>
            </w:r>
            <w:r>
              <w:rPr>
                <w:rStyle w:val="6"/>
                <w:rFonts w:hint="default"/>
                <w:sz w:val="24"/>
                <w:lang w:bidi="ar"/>
              </w:rPr>
              <w:t>参与式学习的教学环节设计（设计促进学习者主动学习、积极参与的教学活动）</w:t>
            </w:r>
          </w:p>
        </w:tc>
      </w:tr>
      <w:tr>
        <w:tblPrEx>
          <w:tblCellMar>
            <w:top w:w="0" w:type="dxa"/>
            <w:left w:w="108" w:type="dxa"/>
            <w:bottom w:w="0" w:type="dxa"/>
            <w:right w:w="108" w:type="dxa"/>
          </w:tblCellMar>
        </w:tblPrEx>
        <w:trPr>
          <w:trHeight w:val="285" w:hRule="atLeast"/>
        </w:trPr>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时间（分钟）</w:t>
            </w:r>
          </w:p>
        </w:tc>
        <w:tc>
          <w:tcPr>
            <w:tcW w:w="3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授课者的工作</w:t>
            </w:r>
          </w:p>
        </w:tc>
        <w:tc>
          <w:tcPr>
            <w:tcW w:w="439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学习者的工作</w:t>
            </w:r>
          </w:p>
        </w:tc>
      </w:tr>
      <w:tr>
        <w:tblPrEx>
          <w:tblCellMar>
            <w:top w:w="0" w:type="dxa"/>
            <w:left w:w="108" w:type="dxa"/>
            <w:bottom w:w="0" w:type="dxa"/>
            <w:right w:w="108" w:type="dxa"/>
          </w:tblCellMar>
        </w:tblPrEx>
        <w:trPr>
          <w:trHeight w:val="285" w:hRule="atLeast"/>
        </w:trPr>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4分钟</w:t>
            </w:r>
          </w:p>
        </w:tc>
        <w:tc>
          <w:tcPr>
            <w:tcW w:w="3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讲述丹毒的概念与分类：强调病位和血热和不化脓。</w:t>
            </w:r>
          </w:p>
        </w:tc>
        <w:tc>
          <w:tcPr>
            <w:tcW w:w="439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自行记忆</w:t>
            </w:r>
          </w:p>
        </w:tc>
      </w:tr>
      <w:tr>
        <w:tblPrEx>
          <w:tblCellMar>
            <w:top w:w="0" w:type="dxa"/>
            <w:left w:w="108" w:type="dxa"/>
            <w:bottom w:w="0" w:type="dxa"/>
            <w:right w:w="108" w:type="dxa"/>
          </w:tblCellMar>
        </w:tblPrEx>
        <w:trPr>
          <w:trHeight w:val="285" w:hRule="atLeast"/>
        </w:trPr>
        <w:tc>
          <w:tcPr>
            <w:tcW w:w="1433" w:type="dxa"/>
            <w:gridSpan w:val="2"/>
            <w:tcBorders>
              <w:top w:val="single" w:color="auto" w:sz="4" w:space="0"/>
              <w:left w:val="single" w:color="auto" w:sz="12" w:space="0"/>
              <w:bottom w:val="single" w:color="auto" w:sz="4" w:space="0"/>
              <w:right w:val="single" w:color="auto" w:sz="4" w:space="0"/>
            </w:tcBorders>
            <w:shd w:val="clear" w:color="auto" w:fill="FFFFFF"/>
            <w:tcMar>
              <w:top w:w="15" w:type="dxa"/>
              <w:left w:w="15" w:type="dxa"/>
              <w:bottom w:w="15" w:type="dxa"/>
              <w:right w:w="15" w:type="dxa"/>
            </w:tcMar>
          </w:tcPr>
          <w:p>
            <w:pPr>
              <w:widowControl/>
              <w:jc w:val="center"/>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10分钟</w:t>
            </w:r>
          </w:p>
        </w:tc>
        <w:tc>
          <w:tcPr>
            <w:tcW w:w="397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tcPr>
          <w:p>
            <w:pPr>
              <w:autoSpaceDE w:val="0"/>
              <w:autoSpaceDN w:val="0"/>
              <w:adjustRightInd w:val="0"/>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讲述丹毒的特征：（重点）</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t>1</w:t>
            </w:r>
            <w:r>
              <w:rPr>
                <w:rFonts w:hint="eastAsia" w:ascii="宋体" w:hAnsi="宋体" w:eastAsia="宋体" w:cs="宋体"/>
                <w:color w:val="000000"/>
                <w:kern w:val="0"/>
                <w:sz w:val="24"/>
                <w:lang w:bidi="ar"/>
              </w:rPr>
              <w:t>、发病突然，但多有皮肤粘膜损伤或足癣病史。</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t>2</w:t>
            </w:r>
            <w:r>
              <w:rPr>
                <w:rFonts w:hint="eastAsia" w:ascii="宋体" w:hAnsi="宋体" w:eastAsia="宋体" w:cs="宋体"/>
                <w:color w:val="000000"/>
                <w:kern w:val="0"/>
                <w:sz w:val="24"/>
                <w:lang w:bidi="ar"/>
              </w:rPr>
              <w:t>、全身症状：常先于局部症状出现，营血分热表现。</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t>3</w:t>
            </w:r>
            <w:r>
              <w:rPr>
                <w:rFonts w:hint="eastAsia" w:ascii="宋体" w:hAnsi="宋体" w:eastAsia="宋体" w:cs="宋体"/>
                <w:color w:val="000000"/>
                <w:kern w:val="0"/>
                <w:sz w:val="24"/>
                <w:lang w:bidi="ar"/>
              </w:rPr>
              <w:t>、局部症状</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1 \* GB2 </w:instrText>
            </w:r>
            <w:r>
              <w:rPr>
                <w:rFonts w:ascii="宋体" w:hAnsi="宋体" w:eastAsia="宋体" w:cs="宋体"/>
                <w:color w:val="000000"/>
                <w:kern w:val="0"/>
                <w:sz w:val="24"/>
                <w:lang w:bidi="ar"/>
              </w:rPr>
              <w:fldChar w:fldCharType="separate"/>
            </w:r>
            <w:r>
              <w:rPr>
                <w:rFonts w:ascii="宋体" w:hAnsi="宋体" w:eastAsia="宋体" w:cs="宋体"/>
                <w:color w:val="000000"/>
                <w:kern w:val="0"/>
                <w:sz w:val="24"/>
                <w:lang w:bidi="ar"/>
              </w:rPr>
              <w:t>⑴</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皮肤红斑</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1 \* GB3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①</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地图状红斑</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2 \* GB3 </w:instrText>
            </w:r>
            <w:r>
              <w:rPr>
                <w:rFonts w:ascii="宋体" w:hAnsi="宋体" w:eastAsia="宋体" w:cs="宋体"/>
                <w:color w:val="000000"/>
                <w:kern w:val="0"/>
                <w:sz w:val="24"/>
                <w:lang w:bidi="ar"/>
              </w:rPr>
              <w:fldChar w:fldCharType="separate"/>
            </w:r>
            <w:r>
              <w:rPr>
                <w:rFonts w:ascii="宋体" w:hAnsi="宋体" w:eastAsia="宋体" w:cs="宋体"/>
                <w:color w:val="000000"/>
                <w:kern w:val="0"/>
                <w:sz w:val="24"/>
                <w:lang w:bidi="ar"/>
              </w:rPr>
              <w:t>②</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向心性愈合</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3 \* GB3 </w:instrText>
            </w:r>
            <w:r>
              <w:rPr>
                <w:rFonts w:ascii="宋体" w:hAnsi="宋体" w:eastAsia="宋体" w:cs="宋体"/>
                <w:color w:val="000000"/>
                <w:kern w:val="0"/>
                <w:sz w:val="24"/>
                <w:lang w:bidi="ar"/>
              </w:rPr>
              <w:fldChar w:fldCharType="separate"/>
            </w:r>
            <w:r>
              <w:rPr>
                <w:rFonts w:ascii="宋体" w:hAnsi="宋体" w:eastAsia="宋体" w:cs="宋体"/>
                <w:color w:val="000000"/>
                <w:kern w:val="0"/>
                <w:sz w:val="24"/>
                <w:lang w:bidi="ar"/>
              </w:rPr>
              <w:t>③</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侵略性扩展</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2 \* GB2 </w:instrText>
            </w:r>
            <w:r>
              <w:rPr>
                <w:rFonts w:ascii="宋体" w:hAnsi="宋体" w:eastAsia="宋体" w:cs="宋体"/>
                <w:color w:val="000000"/>
                <w:kern w:val="0"/>
                <w:sz w:val="24"/>
                <w:lang w:bidi="ar"/>
              </w:rPr>
              <w:fldChar w:fldCharType="separate"/>
            </w:r>
            <w:r>
              <w:rPr>
                <w:rFonts w:ascii="宋体" w:hAnsi="宋体" w:eastAsia="宋体" w:cs="宋体"/>
                <w:color w:val="000000"/>
                <w:kern w:val="0"/>
                <w:sz w:val="24"/>
                <w:lang w:bidi="ar"/>
              </w:rPr>
              <w:t>⑵</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脱屑：红斑消褪处</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3 \* GB2 </w:instrText>
            </w:r>
            <w:r>
              <w:rPr>
                <w:rFonts w:ascii="宋体" w:hAnsi="宋体" w:eastAsia="宋体" w:cs="宋体"/>
                <w:color w:val="000000"/>
                <w:kern w:val="0"/>
                <w:sz w:val="24"/>
                <w:lang w:bidi="ar"/>
              </w:rPr>
              <w:fldChar w:fldCharType="separate"/>
            </w:r>
            <w:r>
              <w:rPr>
                <w:rFonts w:ascii="宋体" w:hAnsi="宋体" w:eastAsia="宋体" w:cs="宋体"/>
                <w:color w:val="000000"/>
                <w:kern w:val="0"/>
                <w:sz w:val="24"/>
                <w:lang w:bidi="ar"/>
              </w:rPr>
              <w:t>⑶</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水泡：淋巴液回流障碍</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4 \* GB2 </w:instrText>
            </w:r>
            <w:r>
              <w:rPr>
                <w:rFonts w:ascii="宋体" w:hAnsi="宋体" w:eastAsia="宋体" w:cs="宋体"/>
                <w:color w:val="000000"/>
                <w:kern w:val="0"/>
                <w:sz w:val="24"/>
                <w:lang w:bidi="ar"/>
              </w:rPr>
              <w:fldChar w:fldCharType="separate"/>
            </w:r>
            <w:r>
              <w:rPr>
                <w:rFonts w:ascii="宋体" w:hAnsi="宋体" w:eastAsia="宋体" w:cs="宋体"/>
                <w:color w:val="000000"/>
                <w:kern w:val="0"/>
                <w:sz w:val="24"/>
                <w:lang w:bidi="ar"/>
              </w:rPr>
              <w:t>⑷</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局部灼热、肿痛。</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t>4</w:t>
            </w:r>
            <w:r>
              <w:rPr>
                <w:rFonts w:hint="eastAsia" w:ascii="宋体" w:hAnsi="宋体" w:eastAsia="宋体" w:cs="宋体"/>
                <w:color w:val="000000"/>
                <w:kern w:val="0"/>
                <w:sz w:val="24"/>
                <w:lang w:bidi="ar"/>
              </w:rPr>
              <w:t>、并发症：</w:t>
            </w:r>
            <w:r>
              <w:rPr>
                <w:rFonts w:ascii="宋体" w:hAnsi="宋体" w:eastAsia="宋体" w:cs="宋体"/>
                <w:color w:val="000000"/>
                <w:kern w:val="0"/>
                <w:sz w:val="24"/>
                <w:lang w:bidi="ar"/>
              </w:rPr>
              <w:t xml:space="preserve"> </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1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⑴</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脓泡性丹毒。</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2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⑵</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蜂窝组织炎性丹毒。</w:t>
            </w:r>
          </w:p>
          <w:p>
            <w:pPr>
              <w:widowControl/>
              <w:textAlignment w:val="bottom"/>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3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⑶</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大脚风</w:t>
            </w:r>
            <w:r>
              <w:rPr>
                <w:rFonts w:ascii="宋体" w:hAnsi="宋体" w:eastAsia="宋体" w:cs="宋体"/>
                <w:color w:val="000000"/>
                <w:kern w:val="0"/>
                <w:sz w:val="24"/>
                <w:lang w:bidi="ar"/>
              </w:rPr>
              <w:t>(</w:t>
            </w:r>
            <w:r>
              <w:rPr>
                <w:rFonts w:hint="eastAsia" w:ascii="宋体" w:hAnsi="宋体" w:eastAsia="宋体" w:cs="宋体"/>
                <w:color w:val="000000"/>
                <w:kern w:val="0"/>
                <w:sz w:val="24"/>
                <w:lang w:bidi="ar"/>
              </w:rPr>
              <w:t>象皮腿</w:t>
            </w:r>
            <w:r>
              <w:rPr>
                <w:rFonts w:ascii="宋体" w:hAnsi="宋体" w:eastAsia="宋体" w:cs="宋体"/>
                <w:color w:val="000000"/>
                <w:kern w:val="0"/>
                <w:sz w:val="24"/>
                <w:lang w:bidi="ar"/>
              </w:rPr>
              <w:t>)</w:t>
            </w:r>
            <w:r>
              <w:rPr>
                <w:rFonts w:hint="eastAsia" w:ascii="宋体" w:hAnsi="宋体" w:eastAsia="宋体" w:cs="宋体"/>
                <w:color w:val="000000"/>
                <w:kern w:val="0"/>
                <w:sz w:val="24"/>
                <w:lang w:bidi="ar"/>
              </w:rPr>
              <w:t>。</w:t>
            </w:r>
          </w:p>
        </w:tc>
        <w:tc>
          <w:tcPr>
            <w:tcW w:w="4394" w:type="dxa"/>
            <w:gridSpan w:val="5"/>
            <w:tcBorders>
              <w:top w:val="single" w:color="auto" w:sz="4" w:space="0"/>
              <w:left w:val="single" w:color="auto" w:sz="4" w:space="0"/>
              <w:bottom w:val="single" w:color="auto" w:sz="4" w:space="0"/>
              <w:right w:val="single" w:color="auto" w:sz="12" w:space="0"/>
            </w:tcBorders>
            <w:shd w:val="clear" w:color="auto" w:fill="FFFFFF"/>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自行记忆</w:t>
            </w:r>
          </w:p>
        </w:tc>
      </w:tr>
      <w:tr>
        <w:tblPrEx>
          <w:tblCellMar>
            <w:top w:w="0" w:type="dxa"/>
            <w:left w:w="108" w:type="dxa"/>
            <w:bottom w:w="0" w:type="dxa"/>
            <w:right w:w="108" w:type="dxa"/>
          </w:tblCellMar>
        </w:tblPrEx>
        <w:trPr>
          <w:trHeight w:val="285" w:hRule="atLeast"/>
        </w:trPr>
        <w:tc>
          <w:tcPr>
            <w:tcW w:w="1433" w:type="dxa"/>
            <w:gridSpan w:val="2"/>
            <w:tcBorders>
              <w:top w:val="single" w:color="auto" w:sz="4" w:space="0"/>
              <w:left w:val="single" w:color="auto" w:sz="12" w:space="0"/>
              <w:bottom w:val="single" w:color="auto" w:sz="4" w:space="0"/>
              <w:right w:val="single" w:color="auto" w:sz="4" w:space="0"/>
            </w:tcBorders>
            <w:shd w:val="clear" w:color="auto" w:fill="FFFFFF"/>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6分钟</w:t>
            </w:r>
          </w:p>
        </w:tc>
        <w:tc>
          <w:tcPr>
            <w:tcW w:w="397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tcPr>
          <w:p>
            <w:pPr>
              <w:autoSpaceDE w:val="0"/>
              <w:autoSpaceDN w:val="0"/>
              <w:adjustRightInd w:val="0"/>
              <w:jc w:val="left"/>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讲述丹毒的有关解剖、生理、病理。</w:t>
            </w:r>
          </w:p>
          <w:p>
            <w:pPr>
              <w:autoSpaceDE w:val="0"/>
              <w:autoSpaceDN w:val="0"/>
              <w:adjustRightInd w:val="0"/>
              <w:jc w:val="left"/>
              <w:rPr>
                <w:rFonts w:hint="eastAsia" w:ascii="宋体" w:hAnsi="宋体" w:eastAsia="宋体" w:cs="宋体"/>
                <w:color w:val="000000"/>
                <w:kern w:val="0"/>
                <w:sz w:val="24"/>
                <w:lang w:bidi="ar"/>
              </w:rPr>
            </w:pPr>
            <w:r>
              <w:rPr>
                <w:rFonts w:ascii="宋体" w:hAnsi="宋体" w:eastAsia="宋体" w:cs="宋体"/>
                <w:color w:val="000000"/>
                <w:kern w:val="0"/>
                <w:sz w:val="24"/>
                <w:lang w:bidi="ar"/>
              </w:rPr>
              <w:t>1</w:t>
            </w:r>
            <w:r>
              <w:rPr>
                <w:rFonts w:hint="eastAsia" w:ascii="宋体" w:hAnsi="宋体" w:eastAsia="宋体" w:cs="宋体"/>
                <w:color w:val="000000"/>
                <w:kern w:val="0"/>
                <w:sz w:val="24"/>
                <w:lang w:bidi="ar"/>
              </w:rPr>
              <w:t>、内有血分伏热。外感风湿热邪，二热相搏结郁阻肌肤，（特点）。</w:t>
            </w:r>
          </w:p>
          <w:p>
            <w:pPr>
              <w:autoSpaceDE w:val="0"/>
              <w:autoSpaceDN w:val="0"/>
              <w:adjustRightInd w:val="0"/>
              <w:jc w:val="left"/>
              <w:rPr>
                <w:rFonts w:hint="eastAsia" w:ascii="宋体" w:hAnsi="宋体" w:eastAsia="宋体" w:cs="宋体"/>
                <w:color w:val="000000"/>
                <w:kern w:val="0"/>
                <w:sz w:val="24"/>
                <w:lang w:bidi="ar"/>
              </w:rPr>
            </w:pPr>
            <w:r>
              <w:rPr>
                <w:rFonts w:ascii="宋体" w:hAnsi="宋体" w:eastAsia="宋体" w:cs="宋体"/>
                <w:color w:val="000000"/>
                <w:kern w:val="0"/>
                <w:sz w:val="24"/>
                <w:lang w:bidi="ar"/>
              </w:rPr>
              <w:t>2</w:t>
            </w:r>
            <w:r>
              <w:rPr>
                <w:rFonts w:hint="eastAsia" w:ascii="宋体" w:hAnsi="宋体" w:eastAsia="宋体" w:cs="宋体"/>
                <w:color w:val="000000"/>
                <w:kern w:val="0"/>
                <w:sz w:val="24"/>
                <w:lang w:bidi="ar"/>
              </w:rPr>
              <w:t>、部位及夹邪：</w:t>
            </w:r>
          </w:p>
          <w:p>
            <w:pPr>
              <w:autoSpaceDE w:val="0"/>
              <w:autoSpaceDN w:val="0"/>
              <w:adjustRightInd w:val="0"/>
              <w:jc w:val="left"/>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1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⑴</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上焦→风火</w:t>
            </w:r>
          </w:p>
          <w:p>
            <w:pPr>
              <w:autoSpaceDE w:val="0"/>
              <w:autoSpaceDN w:val="0"/>
              <w:adjustRightInd w:val="0"/>
              <w:jc w:val="left"/>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2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⑵</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中焦→肝火</w:t>
            </w:r>
          </w:p>
          <w:p>
            <w:pPr>
              <w:autoSpaceDE w:val="0"/>
              <w:autoSpaceDN w:val="0"/>
              <w:adjustRightInd w:val="0"/>
              <w:jc w:val="left"/>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3 \* GB2 </w:instrText>
            </w:r>
            <w:r>
              <w:rPr>
                <w:rFonts w:ascii="宋体" w:hAnsi="宋体" w:eastAsia="宋体" w:cs="宋体"/>
                <w:color w:val="000000"/>
                <w:kern w:val="0"/>
                <w:sz w:val="24"/>
                <w:lang w:bidi="ar"/>
              </w:rPr>
              <w:fldChar w:fldCharType="separate"/>
            </w:r>
            <w:r>
              <w:rPr>
                <w:rFonts w:ascii="宋体" w:hAnsi="宋体" w:eastAsia="宋体" w:cs="宋体"/>
                <w:color w:val="000000"/>
                <w:kern w:val="0"/>
                <w:sz w:val="24"/>
                <w:lang w:bidi="ar"/>
              </w:rPr>
              <w:t>⑶</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下焦→湿热</w:t>
            </w:r>
          </w:p>
          <w:p>
            <w:pPr>
              <w:autoSpaceDE w:val="0"/>
              <w:autoSpaceDN w:val="0"/>
              <w:adjustRightInd w:val="0"/>
              <w:jc w:val="left"/>
              <w:rPr>
                <w:rFonts w:hint="eastAsia" w:ascii="宋体" w:hAnsi="宋体" w:eastAsia="宋体" w:cs="宋体"/>
                <w:color w:val="000000"/>
                <w:kern w:val="0"/>
                <w:sz w:val="24"/>
                <w:lang w:bidi="ar"/>
              </w:rPr>
            </w:pPr>
            <w:r>
              <w:rPr>
                <w:rFonts w:ascii="宋体" w:hAnsi="宋体" w:eastAsia="宋体" w:cs="宋体"/>
                <w:color w:val="000000"/>
                <w:kern w:val="0"/>
                <w:sz w:val="24"/>
                <w:lang w:bidi="ar"/>
              </w:rPr>
              <w:t>3</w:t>
            </w:r>
            <w:r>
              <w:rPr>
                <w:rFonts w:hint="eastAsia" w:ascii="宋体" w:hAnsi="宋体" w:eastAsia="宋体" w:cs="宋体"/>
                <w:color w:val="000000"/>
                <w:kern w:val="0"/>
                <w:sz w:val="24"/>
                <w:lang w:bidi="ar"/>
              </w:rPr>
              <w:t>、新生儿与丹毒：</w:t>
            </w:r>
          </w:p>
          <w:p>
            <w:pPr>
              <w:autoSpaceDE w:val="0"/>
              <w:autoSpaceDN w:val="0"/>
              <w:adjustRightInd w:val="0"/>
              <w:jc w:val="left"/>
              <w:rPr>
                <w:rFonts w:hint="eastAsia" w:ascii="宋体" w:hAnsi="宋体" w:eastAsia="宋体" w:cs="宋体"/>
                <w:color w:val="000000"/>
                <w:kern w:val="0"/>
                <w:sz w:val="24"/>
                <w:lang w:bidi="ar"/>
              </w:rPr>
            </w:pPr>
            <w:r>
              <w:rPr>
                <w:rFonts w:ascii="宋体" w:hAnsi="宋体" w:eastAsia="宋体" w:cs="宋体"/>
                <w:color w:val="000000"/>
                <w:kern w:val="0"/>
                <w:sz w:val="24"/>
                <w:lang w:bidi="ar"/>
              </w:rPr>
              <w:t>4</w:t>
            </w:r>
            <w:r>
              <w:rPr>
                <w:rFonts w:hint="eastAsia" w:ascii="宋体" w:hAnsi="宋体" w:eastAsia="宋体" w:cs="宋体"/>
                <w:color w:val="000000"/>
                <w:kern w:val="0"/>
                <w:sz w:val="24"/>
                <w:lang w:bidi="ar"/>
              </w:rPr>
              <w:t>、溶血性链球菌致病特点：</w:t>
            </w:r>
          </w:p>
          <w:p>
            <w:pPr>
              <w:widowControl/>
              <w:textAlignment w:val="bottom"/>
              <w:rPr>
                <w:rFonts w:ascii="宋体" w:hAnsi="宋体" w:eastAsia="宋体" w:cs="宋体"/>
                <w:color w:val="000000"/>
                <w:kern w:val="0"/>
                <w:sz w:val="24"/>
                <w:lang w:bidi="ar"/>
              </w:rPr>
            </w:pPr>
            <w:r>
              <w:rPr>
                <w:rFonts w:ascii="宋体" w:hAnsi="宋体" w:eastAsia="宋体" w:cs="宋体"/>
                <w:color w:val="000000"/>
                <w:kern w:val="0"/>
                <w:sz w:val="24"/>
                <w:lang w:bidi="ar"/>
              </w:rPr>
              <w:t>5</w:t>
            </w:r>
            <w:r>
              <w:rPr>
                <w:rFonts w:hint="eastAsia" w:ascii="宋体" w:hAnsi="宋体" w:eastAsia="宋体" w:cs="宋体"/>
                <w:color w:val="000000"/>
                <w:kern w:val="0"/>
                <w:sz w:val="24"/>
                <w:lang w:bidi="ar"/>
              </w:rPr>
              <w:t>、下肢皮肤网状淋巴管及干淋巴管阻塞→回流障碍→大脚风</w:t>
            </w:r>
          </w:p>
        </w:tc>
        <w:tc>
          <w:tcPr>
            <w:tcW w:w="4394" w:type="dxa"/>
            <w:gridSpan w:val="5"/>
            <w:tcBorders>
              <w:top w:val="single" w:color="auto" w:sz="4" w:space="0"/>
              <w:left w:val="single" w:color="auto" w:sz="4" w:space="0"/>
              <w:bottom w:val="single" w:color="auto" w:sz="4" w:space="0"/>
              <w:right w:val="single" w:color="auto" w:sz="12" w:space="0"/>
            </w:tcBorders>
            <w:shd w:val="clear" w:color="auto" w:fill="FFFFFF"/>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自行记忆，结合复习红丝疔。</w:t>
            </w:r>
          </w:p>
        </w:tc>
      </w:tr>
      <w:tr>
        <w:tblPrEx>
          <w:tblCellMar>
            <w:top w:w="0" w:type="dxa"/>
            <w:left w:w="108" w:type="dxa"/>
            <w:bottom w:w="0" w:type="dxa"/>
            <w:right w:w="108" w:type="dxa"/>
          </w:tblCellMar>
        </w:tblPrEx>
        <w:trPr>
          <w:trHeight w:val="1314" w:hRule="atLeast"/>
        </w:trPr>
        <w:tc>
          <w:tcPr>
            <w:tcW w:w="1433" w:type="dxa"/>
            <w:gridSpan w:val="2"/>
            <w:tcBorders>
              <w:top w:val="single" w:color="auto" w:sz="4" w:space="0"/>
              <w:left w:val="single" w:color="auto" w:sz="12" w:space="0"/>
              <w:bottom w:val="single" w:color="auto" w:sz="4" w:space="0"/>
              <w:right w:val="single" w:color="auto" w:sz="4" w:space="0"/>
            </w:tcBorders>
            <w:shd w:val="clear" w:color="auto" w:fill="FFFFFF"/>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10分钟</w:t>
            </w:r>
          </w:p>
        </w:tc>
        <w:tc>
          <w:tcPr>
            <w:tcW w:w="397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tcPr>
          <w:p>
            <w:pPr>
              <w:autoSpaceDE w:val="0"/>
              <w:autoSpaceDN w:val="0"/>
              <w:adjustRightInd w:val="0"/>
              <w:rPr>
                <w:rFonts w:ascii="宋体" w:hAnsi="宋体" w:eastAsia="宋体" w:cs="宋体"/>
                <w:color w:val="000000"/>
                <w:kern w:val="0"/>
                <w:sz w:val="24"/>
                <w:lang w:bidi="ar"/>
              </w:rPr>
            </w:pPr>
            <w:r>
              <w:rPr>
                <w:rFonts w:hint="eastAsia" w:ascii="宋体" w:hAnsi="宋体" w:eastAsia="宋体" w:cs="宋体"/>
                <w:color w:val="000000"/>
                <w:kern w:val="0"/>
                <w:sz w:val="24"/>
                <w:lang w:bidi="ar"/>
              </w:rPr>
              <w:t>讲述丹毒的诊断：</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t>1</w:t>
            </w:r>
            <w:r>
              <w:rPr>
                <w:rFonts w:hint="eastAsia" w:ascii="宋体" w:hAnsi="宋体" w:eastAsia="宋体" w:cs="宋体"/>
                <w:color w:val="000000"/>
                <w:kern w:val="0"/>
                <w:sz w:val="24"/>
                <w:lang w:bidi="ar"/>
              </w:rPr>
              <w:t>、辨病：根据特征。</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t>2</w:t>
            </w:r>
            <w:r>
              <w:rPr>
                <w:rFonts w:hint="eastAsia" w:ascii="宋体" w:hAnsi="宋体" w:eastAsia="宋体" w:cs="宋体"/>
                <w:color w:val="000000"/>
                <w:kern w:val="0"/>
                <w:sz w:val="24"/>
                <w:lang w:bidi="ar"/>
              </w:rPr>
              <w:t>、鉴别诊断：</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1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⑴</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发：全身症状出现的先后、向心性愈或重、界清否、化脓否？</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2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⑵</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接触性皮炎：有无接触史、界特定否、全身症状重否、痒否？</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3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⑶</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类丹毒：手部、职业、症状轻。</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t>3</w:t>
            </w:r>
            <w:r>
              <w:rPr>
                <w:rFonts w:hint="eastAsia" w:ascii="宋体" w:hAnsi="宋体" w:eastAsia="宋体" w:cs="宋体"/>
                <w:color w:val="000000"/>
                <w:kern w:val="0"/>
                <w:sz w:val="24"/>
                <w:lang w:bidi="ar"/>
              </w:rPr>
              <w:t>、预后判断：</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t>4</w:t>
            </w:r>
            <w:r>
              <w:rPr>
                <w:rFonts w:hint="eastAsia" w:ascii="宋体" w:hAnsi="宋体" w:eastAsia="宋体" w:cs="宋体"/>
                <w:color w:val="000000"/>
                <w:kern w:val="0"/>
                <w:sz w:val="24"/>
                <w:lang w:bidi="ar"/>
              </w:rPr>
              <w:t>、辩证：</w:t>
            </w:r>
            <w:r>
              <w:rPr>
                <w:rFonts w:ascii="宋体" w:hAnsi="宋体" w:eastAsia="宋体" w:cs="宋体"/>
                <w:color w:val="000000"/>
                <w:kern w:val="0"/>
                <w:sz w:val="24"/>
                <w:lang w:bidi="ar"/>
              </w:rPr>
              <w:t xml:space="preserve"> </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1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⑴</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风热毒蕴：头面</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2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⑵</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湿热毒蕴：下肢</w:t>
            </w:r>
          </w:p>
          <w:p>
            <w:pPr>
              <w:widowControl/>
              <w:textAlignment w:val="bottom"/>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3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⑶</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胎火蕴毒：新生儿丹毒。</w:t>
            </w:r>
          </w:p>
        </w:tc>
        <w:tc>
          <w:tcPr>
            <w:tcW w:w="4394" w:type="dxa"/>
            <w:gridSpan w:val="5"/>
            <w:tcBorders>
              <w:top w:val="single" w:color="auto" w:sz="4" w:space="0"/>
              <w:left w:val="single" w:color="auto" w:sz="4" w:space="0"/>
              <w:bottom w:val="single" w:color="auto" w:sz="4" w:space="0"/>
              <w:right w:val="single" w:color="auto" w:sz="12" w:space="0"/>
            </w:tcBorders>
            <w:shd w:val="clear" w:color="auto" w:fill="FFFFFF"/>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自行记忆</w:t>
            </w: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2.</w:t>
            </w:r>
            <w:r>
              <w:rPr>
                <w:rStyle w:val="6"/>
                <w:rFonts w:hint="default"/>
                <w:sz w:val="24"/>
                <w:lang w:bidi="ar"/>
              </w:rPr>
              <w:t>教学策略与方法选择：</w:t>
            </w:r>
          </w:p>
        </w:tc>
      </w:tr>
      <w:tr>
        <w:tblPrEx>
          <w:tblCellMar>
            <w:top w:w="0" w:type="dxa"/>
            <w:left w:w="108" w:type="dxa"/>
            <w:bottom w:w="0" w:type="dxa"/>
            <w:right w:w="108" w:type="dxa"/>
          </w:tblCellMar>
        </w:tblPrEx>
        <w:trPr>
          <w:trHeight w:val="312" w:hRule="atLeast"/>
        </w:trPr>
        <w:tc>
          <w:tcPr>
            <w:tcW w:w="9799" w:type="dxa"/>
            <w:gridSpan w:val="8"/>
            <w:vMerge w:val="restart"/>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ind w:firstLine="480" w:firstLineChars="200"/>
              <w:rPr>
                <w:rFonts w:ascii="宋体" w:hAnsi="宋体" w:eastAsia="宋体" w:cs="Tahoma"/>
                <w:color w:val="000000"/>
                <w:sz w:val="24"/>
              </w:rPr>
            </w:pPr>
            <w:r>
              <w:rPr>
                <w:rFonts w:hint="eastAsia" w:ascii="宋体" w:hAnsi="宋体" w:eastAsia="宋体" w:cs="Tahoma"/>
                <w:color w:val="000000"/>
                <w:sz w:val="24"/>
              </w:rPr>
              <w:t>本课从“丹毒”病名入手，逐字分析“丹”与“毒”的意义及特点，再结合典型病例图片，介绍课后学习资料，引起学生的学习兴趣及对该病的初步了解，创设轻松愉悦的教学氛围，使学生结合实际学习激发学习兴趣。</w:t>
            </w:r>
          </w:p>
          <w:p>
            <w:pPr>
              <w:rPr>
                <w:rFonts w:ascii="宋体" w:hAnsi="宋体" w:eastAsia="宋体" w:cs="Tahoma"/>
                <w:color w:val="000000"/>
                <w:sz w:val="24"/>
              </w:rPr>
            </w:pPr>
            <w:r>
              <w:rPr>
                <w:rFonts w:hint="eastAsia" w:ascii="宋体" w:hAnsi="宋体" w:eastAsia="宋体" w:cs="Tahoma"/>
                <w:color w:val="000000"/>
                <w:sz w:val="24"/>
              </w:rPr>
              <w:t>同时就该病的发病特点及好发部位，进一步回顾外科学术流派，分析讲解丹毒的辩证分型及处方用药，拓展知识面，温故知新，将所学知识应用到实际疾病中。</w:t>
            </w:r>
          </w:p>
          <w:p>
            <w:pPr>
              <w:rPr>
                <w:rFonts w:ascii="宋体" w:hAnsi="宋体" w:eastAsia="宋体" w:cs="Tahoma"/>
                <w:color w:val="000000"/>
                <w:sz w:val="24"/>
              </w:rPr>
            </w:pPr>
            <w:r>
              <w:rPr>
                <w:rFonts w:hint="eastAsia" w:ascii="宋体" w:hAnsi="宋体" w:eastAsia="宋体" w:cs="Tahoma"/>
                <w:color w:val="000000"/>
                <w:sz w:val="24"/>
              </w:rPr>
              <w:t>同时针对教材中所提到的中医外治进行探讨，应用批判性思维，选择合适外治方法，提高学生自主学习和思考的能力。</w:t>
            </w:r>
          </w:p>
          <w:p>
            <w:pPr>
              <w:rPr>
                <w:rFonts w:ascii="宋体" w:hAnsi="宋体" w:eastAsia="宋体" w:cs="Tahoma"/>
                <w:color w:val="000000"/>
                <w:sz w:val="24"/>
              </w:rPr>
            </w:pPr>
            <w:r>
              <w:rPr>
                <w:rFonts w:hint="eastAsia" w:ascii="宋体" w:hAnsi="宋体" w:eastAsia="宋体" w:cs="Tahoma"/>
                <w:color w:val="000000"/>
                <w:sz w:val="24"/>
              </w:rPr>
              <w:t xml:space="preserve">提供相关学习资料，方便学生进一步深入学习，涉及相关知识，向学生提出问题，要求学生回答，并通过问答的形式来引导学生获取或巩固知识的方法，特别有助于激发学生的思维，调动学习的积极性，培养他们独立思考和语言表述的能力。 </w:t>
            </w:r>
          </w:p>
          <w:p>
            <w:pPr>
              <w:rPr>
                <w:rFonts w:ascii="宋体" w:hAnsi="宋体" w:eastAsia="宋体" w:cs="Tahoma"/>
                <w:color w:val="000000"/>
                <w:sz w:val="24"/>
              </w:rPr>
            </w:pPr>
            <w:r>
              <w:rPr>
                <w:rFonts w:hint="eastAsia" w:ascii="宋体" w:hAnsi="宋体" w:eastAsia="宋体" w:cs="Tahoma"/>
                <w:color w:val="000000"/>
                <w:sz w:val="24"/>
              </w:rPr>
              <w:t>课后予CBL教学法：适当选取典型案例给学生进行讨论分析，加深理论与临床的联系，巩固所学知识。</w:t>
            </w: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tc>
      </w:tr>
      <w:tr>
        <w:tblPrEx>
          <w:tblCellMar>
            <w:top w:w="0" w:type="dxa"/>
            <w:left w:w="108" w:type="dxa"/>
            <w:bottom w:w="0" w:type="dxa"/>
            <w:right w:w="108" w:type="dxa"/>
          </w:tblCellMar>
        </w:tblPrEx>
        <w:trPr>
          <w:trHeight w:val="312" w:hRule="atLeast"/>
        </w:trPr>
        <w:tc>
          <w:tcPr>
            <w:tcW w:w="9799" w:type="dxa"/>
            <w:gridSpan w:val="8"/>
            <w:vMerge w:val="continue"/>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r>
      <w:tr>
        <w:tblPrEx>
          <w:tblCellMar>
            <w:top w:w="0" w:type="dxa"/>
            <w:left w:w="108" w:type="dxa"/>
            <w:bottom w:w="0" w:type="dxa"/>
            <w:right w:w="108" w:type="dxa"/>
          </w:tblCellMar>
        </w:tblPrEx>
        <w:trPr>
          <w:trHeight w:val="312" w:hRule="atLeast"/>
        </w:trPr>
        <w:tc>
          <w:tcPr>
            <w:tcW w:w="9799" w:type="dxa"/>
            <w:gridSpan w:val="8"/>
            <w:vMerge w:val="continue"/>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3.</w:t>
            </w:r>
            <w:r>
              <w:rPr>
                <w:rStyle w:val="6"/>
                <w:rFonts w:hint="default"/>
                <w:sz w:val="24"/>
                <w:lang w:bidi="ar"/>
              </w:rPr>
              <w:t>板书设计</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黑板（白板）设计；</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ind w:firstLine="480" w:firstLineChars="200"/>
              <w:rPr>
                <w:rFonts w:ascii="宋体" w:hAnsi="宋体" w:eastAsia="宋体" w:cs="Tahoma"/>
                <w:color w:val="000000"/>
                <w:sz w:val="24"/>
              </w:rPr>
            </w:pPr>
            <w:r>
              <w:rPr>
                <w:rFonts w:hint="eastAsia" w:ascii="宋体" w:hAnsi="宋体" w:eastAsia="宋体" w:cs="Tahoma"/>
                <w:color w:val="000000"/>
                <w:sz w:val="24"/>
              </w:rPr>
              <w:t>中央为多媒体屏幕，右侧为板书部分。</w:t>
            </w:r>
          </w:p>
          <w:p>
            <w:pPr>
              <w:ind w:firstLine="480" w:firstLineChars="200"/>
              <w:rPr>
                <w:rFonts w:ascii="宋体" w:hAnsi="宋体" w:eastAsia="宋体" w:cs="Tahoma"/>
                <w:color w:val="000000"/>
                <w:sz w:val="24"/>
              </w:rPr>
            </w:pPr>
            <w:r>
              <w:rPr>
                <w:rFonts w:hint="eastAsia" w:ascii="宋体" w:hAnsi="宋体" w:eastAsia="宋体" w:cs="Tahoma"/>
                <w:color w:val="000000"/>
                <w:sz w:val="24"/>
              </w:rPr>
              <w:t>课程讲授结束后，帮助学生进行系统回顾，将该病的主要特点、病因病机，发病部位及辩证论治关键词在黑板上书写出来，利用板书进行重点标示以加深理解记忆。</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现代信息媒体设计；</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ind w:firstLine="480" w:firstLineChars="200"/>
              <w:rPr>
                <w:rFonts w:ascii="宋体" w:hAnsi="宋体" w:eastAsia="宋体" w:cs="Tahoma"/>
                <w:color w:val="000000"/>
                <w:sz w:val="24"/>
              </w:rPr>
            </w:pPr>
            <w:r>
              <w:rPr>
                <w:rFonts w:hint="eastAsia" w:ascii="宋体" w:hAnsi="宋体" w:eastAsia="宋体" w:cs="Tahoma"/>
                <w:color w:val="000000"/>
                <w:sz w:val="24"/>
              </w:rPr>
              <w:t>利用PPT承载信息量大，便于处理图片、利于内容的全面阐述等特点，结合本章的内容制作符合学科特点的多媒体课件。</w:t>
            </w:r>
          </w:p>
          <w:p>
            <w:pPr>
              <w:rPr>
                <w:rFonts w:ascii="宋体" w:hAnsi="宋体" w:eastAsia="宋体" w:cs="Tahoma"/>
                <w:color w:val="000000"/>
                <w:sz w:val="24"/>
              </w:rPr>
            </w:pPr>
            <w:r>
              <w:rPr>
                <w:rFonts w:hint="eastAsia" w:ascii="宋体" w:hAnsi="宋体" w:eastAsia="宋体" w:cs="Tahoma"/>
                <w:color w:val="000000"/>
                <w:sz w:val="24"/>
              </w:rPr>
              <w:t>（1）通过PPT的图表形式和分级显示的特点，配合讲解逐步明确丹毒的概念、源流、病因病机及特点，辩证论治及中医外治等。重点内容通过不同颜色、字体加粗及特殊现实等加以强化。</w:t>
            </w:r>
          </w:p>
          <w:p>
            <w:pPr>
              <w:rPr>
                <w:rFonts w:ascii="宋体" w:hAnsi="宋体" w:eastAsia="宋体" w:cs="Tahoma"/>
                <w:color w:val="000000"/>
                <w:sz w:val="24"/>
              </w:rPr>
            </w:pPr>
            <w:r>
              <w:rPr>
                <w:rFonts w:hint="eastAsia" w:ascii="宋体" w:hAnsi="宋体" w:eastAsia="宋体" w:cs="Tahoma"/>
                <w:color w:val="000000"/>
                <w:sz w:val="24"/>
              </w:rPr>
              <w:t>（2）利用PPT链接典型病例图片，不仅加深理解，更能提高实践能力。</w:t>
            </w:r>
          </w:p>
          <w:p>
            <w:pPr>
              <w:rPr>
                <w:rFonts w:ascii="宋体" w:hAnsi="宋体" w:eastAsia="宋体" w:cs="Tahoma"/>
                <w:color w:val="000000"/>
                <w:sz w:val="24"/>
              </w:rPr>
            </w:pPr>
            <w:r>
              <w:rPr>
                <w:rFonts w:hint="eastAsia" w:ascii="宋体" w:hAnsi="宋体" w:eastAsia="宋体" w:cs="Tahoma"/>
                <w:color w:val="000000"/>
                <w:sz w:val="24"/>
              </w:rPr>
              <w:t>（3）利用PPT将本章的重点进行总结、强化，并留下思考题目。</w:t>
            </w:r>
          </w:p>
          <w:p>
            <w:pPr>
              <w:rPr>
                <w:rFonts w:ascii="宋体" w:hAnsi="宋体" w:eastAsia="宋体" w:cs="Tahoma"/>
                <w:color w:val="000000"/>
                <w:sz w:val="24"/>
              </w:rPr>
            </w:pP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五、教学效果测试（运用有效方式，了解学习者的学习成果）</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1</w:t>
            </w:r>
            <w:r>
              <w:rPr>
                <w:rStyle w:val="6"/>
                <w:rFonts w:hint="default"/>
                <w:sz w:val="24"/>
                <w:lang w:bidi="ar"/>
              </w:rPr>
              <w:t>、课内：</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ind w:firstLine="480" w:firstLineChars="200"/>
              <w:rPr>
                <w:rFonts w:ascii="宋体" w:hAnsi="宋体" w:eastAsia="宋体" w:cs="Tahoma"/>
                <w:color w:val="000000"/>
                <w:sz w:val="24"/>
              </w:rPr>
            </w:pPr>
            <w:r>
              <w:rPr>
                <w:rFonts w:hint="eastAsia" w:ascii="宋体" w:hAnsi="宋体" w:eastAsia="宋体" w:cs="Tahoma"/>
                <w:color w:val="000000"/>
                <w:sz w:val="24"/>
              </w:rPr>
              <w:t>上课时以启发式教学及病例图片进行讲解学习，并组织学生进行小组讨论学习的团队学习模式，充分调动学生学习的积极性、主动性，学生之间通过热烈的讨论，各抒己见，加深对丹毒的认识，做到课上师生互动及生生互动。</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2</w:t>
            </w:r>
            <w:r>
              <w:rPr>
                <w:rStyle w:val="6"/>
                <w:rFonts w:hint="default"/>
                <w:sz w:val="24"/>
                <w:lang w:bidi="ar"/>
              </w:rPr>
              <w:t>：课外：</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r>
              <w:rPr>
                <w:rFonts w:hint="eastAsia" w:ascii="宋体" w:hAnsi="宋体" w:eastAsia="宋体" w:cs="Tahoma"/>
                <w:color w:val="000000"/>
                <w:sz w:val="24"/>
              </w:rPr>
              <w:t>（1）提供相关论文信息，方便学生进一步深入学习</w:t>
            </w:r>
          </w:p>
          <w:p>
            <w:pPr>
              <w:rPr>
                <w:rFonts w:ascii="宋体" w:hAnsi="宋体" w:eastAsia="宋体" w:cs="Tahoma"/>
                <w:color w:val="000000"/>
                <w:sz w:val="24"/>
              </w:rPr>
            </w:pPr>
            <w:r>
              <w:rPr>
                <w:rFonts w:hint="eastAsia" w:ascii="宋体" w:hAnsi="宋体" w:eastAsia="宋体" w:cs="Tahoma"/>
                <w:color w:val="000000"/>
                <w:sz w:val="24"/>
              </w:rPr>
              <w:t>（2）在网络平台建立讨论板，展开以下内容讨论，并及时评价：</w:t>
            </w:r>
          </w:p>
          <w:p>
            <w:pPr>
              <w:rPr>
                <w:rFonts w:ascii="宋体" w:hAnsi="宋体" w:eastAsia="宋体" w:cs="Tahoma"/>
                <w:color w:val="000000"/>
                <w:sz w:val="24"/>
              </w:rPr>
            </w:pPr>
            <w:r>
              <w:rPr>
                <w:rFonts w:hint="eastAsia" w:ascii="宋体" w:hAnsi="宋体" w:eastAsia="宋体" w:cs="Tahoma"/>
                <w:color w:val="000000"/>
                <w:sz w:val="24"/>
              </w:rPr>
              <w:t>①新生儿丹毒与新生儿红斑的鉴别</w:t>
            </w:r>
          </w:p>
          <w:p>
            <w:pPr>
              <w:rPr>
                <w:rFonts w:ascii="宋体" w:hAnsi="宋体" w:eastAsia="宋体" w:cs="Tahoma"/>
                <w:color w:val="000000"/>
                <w:sz w:val="24"/>
              </w:rPr>
            </w:pPr>
            <w:r>
              <w:rPr>
                <w:rFonts w:hint="eastAsia" w:ascii="宋体" w:hAnsi="宋体" w:eastAsia="宋体" w:cs="Tahoma"/>
                <w:color w:val="000000"/>
                <w:sz w:val="24"/>
              </w:rPr>
              <w:t>②为什么说丹毒为病，先有血份伏热？</w:t>
            </w:r>
          </w:p>
          <w:p>
            <w:pPr>
              <w:rPr>
                <w:rFonts w:ascii="宋体" w:hAnsi="宋体" w:eastAsia="宋体" w:cs="Tahoma"/>
                <w:color w:val="000000"/>
                <w:sz w:val="24"/>
              </w:rPr>
            </w:pPr>
            <w:r>
              <w:rPr>
                <w:rFonts w:hint="eastAsia" w:ascii="宋体" w:hAnsi="宋体" w:eastAsia="宋体" w:cs="Tahoma"/>
                <w:color w:val="000000"/>
                <w:sz w:val="24"/>
              </w:rPr>
              <w:t>③金黄散与玉露散的异同</w:t>
            </w:r>
          </w:p>
          <w:p>
            <w:pPr>
              <w:rPr>
                <w:rFonts w:ascii="宋体" w:hAnsi="宋体" w:eastAsia="宋体" w:cs="Tahoma"/>
                <w:color w:val="000000"/>
                <w:sz w:val="24"/>
              </w:rPr>
            </w:pPr>
            <w:r>
              <w:rPr>
                <w:rFonts w:hint="eastAsia" w:ascii="宋体" w:hAnsi="宋体" w:eastAsia="宋体" w:cs="Tahoma"/>
                <w:color w:val="000000"/>
                <w:sz w:val="24"/>
              </w:rPr>
              <w:t>④丹毒西医治疗及新生儿丹毒的治疗注意</w:t>
            </w:r>
          </w:p>
          <w:p>
            <w:pPr>
              <w:rPr>
                <w:rFonts w:ascii="宋体" w:hAnsi="宋体" w:eastAsia="宋体" w:cs="Tahoma"/>
                <w:color w:val="000000"/>
                <w:sz w:val="24"/>
              </w:rPr>
            </w:pPr>
            <w:r>
              <w:rPr>
                <w:rFonts w:hint="eastAsia" w:ascii="宋体" w:hAnsi="宋体" w:eastAsia="宋体" w:cs="Tahoma"/>
                <w:color w:val="000000"/>
                <w:sz w:val="24"/>
              </w:rPr>
              <w:t>⑤请根据本病中医内外治疗的方法，应用中医临床思维及批判性思维，分析理解“外治之药即内治之药，外治之理即内治之理，所异者法耳”</w:t>
            </w:r>
          </w:p>
          <w:p>
            <w:pPr>
              <w:rPr>
                <w:rFonts w:ascii="宋体" w:hAnsi="宋体" w:eastAsia="宋体" w:cs="Tahoma"/>
                <w:color w:val="000000"/>
                <w:sz w:val="24"/>
              </w:rPr>
            </w:pPr>
            <w:r>
              <w:rPr>
                <w:rFonts w:hint="eastAsia" w:ascii="宋体" w:hAnsi="宋体" w:eastAsia="宋体" w:cs="Tahoma"/>
                <w:color w:val="000000"/>
                <w:sz w:val="24"/>
              </w:rPr>
              <w:t xml:space="preserve">   （3）在微信群、QQ群随时回答解决学生的问题。</w:t>
            </w:r>
          </w:p>
          <w:p>
            <w:pPr>
              <w:rPr>
                <w:rFonts w:ascii="宋体" w:hAnsi="宋体" w:eastAsia="宋体" w:cs="Tahoma"/>
                <w:color w:val="000000"/>
                <w:sz w:val="24"/>
              </w:rPr>
            </w:pP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六、摘要或总结；</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ind w:firstLine="480" w:firstLineChars="200"/>
              <w:rPr>
                <w:rFonts w:ascii="宋体" w:hAnsi="宋体" w:eastAsia="宋体" w:cs="Tahoma"/>
                <w:color w:val="000000"/>
                <w:sz w:val="24"/>
              </w:rPr>
            </w:pPr>
            <w:r>
              <w:rPr>
                <w:rFonts w:hint="eastAsia" w:ascii="宋体" w:hAnsi="宋体" w:eastAsia="宋体" w:cs="Tahoma"/>
                <w:color w:val="000000"/>
                <w:sz w:val="24"/>
              </w:rPr>
              <w:t>本次课首先从病名入手，逐字分析丹毒所代表的含义及其特点，再结合典型病例图片，对该病做出初步的认知判断。结合发病特点及病因病机，通过回顾分析外科学术流派的主张，对丹毒的诊断及辩证分型进行讨论讲解，并从生理病理角度进一步阐释丹毒发病特点，及其治疗原则，同时应用批判性思维对丹毒外治方法及剂型的选择做出讨论，培养学生的自主思考及学习能力，整次课通过启发式教学，回顾相关已学知识，温故知新，帮助理解记忆，激发学生学习热情。最后对本次课的知识要点进行归纳总结，使学生能在课堂上掌握知识要点。</w:t>
            </w:r>
          </w:p>
          <w:p>
            <w:pPr>
              <w:rPr>
                <w:rFonts w:ascii="宋体" w:hAnsi="宋体" w:eastAsia="宋体" w:cs="Tahoma"/>
                <w:color w:val="000000"/>
                <w:sz w:val="24"/>
              </w:rPr>
            </w:pPr>
            <w:r>
              <w:rPr>
                <w:rFonts w:hint="eastAsia" w:ascii="宋体" w:hAnsi="宋体" w:eastAsia="宋体" w:cs="Tahoma"/>
                <w:color w:val="000000"/>
                <w:sz w:val="24"/>
              </w:rPr>
              <w:t>最后给出临床病例，让学生利用本次课所学知识进行分组讨论，巩固所学知识，并学以致用，还能进一步提高中医临床思维能力。</w:t>
            </w:r>
          </w:p>
          <w:p>
            <w:pPr>
              <w:rPr>
                <w:rFonts w:ascii="宋体" w:hAnsi="宋体" w:eastAsia="宋体" w:cs="Tahoma"/>
                <w:color w:val="000000"/>
                <w:sz w:val="24"/>
              </w:rPr>
            </w:pPr>
            <w:r>
              <w:rPr>
                <w:rFonts w:hint="eastAsia" w:ascii="宋体" w:hAnsi="宋体" w:eastAsia="宋体" w:cs="Tahoma"/>
                <w:color w:val="000000"/>
                <w:sz w:val="24"/>
              </w:rPr>
              <w:t>通过课后所提供网络资源，及课后思考题，引导学生自主学习，探究学习，激发学生学习中医的兴趣，培养良好的信息素养，养成善于发现问题、思考问题及解决问题的良好习惯。</w:t>
            </w:r>
          </w:p>
          <w:p>
            <w:pPr>
              <w:rPr>
                <w:rFonts w:ascii="宋体" w:hAnsi="宋体" w:eastAsia="宋体" w:cs="Tahoma"/>
                <w:color w:val="000000"/>
                <w:sz w:val="24"/>
              </w:rPr>
            </w:pPr>
            <w:r>
              <w:rPr>
                <w:rFonts w:hint="eastAsia" w:ascii="宋体" w:hAnsi="宋体" w:eastAsia="宋体" w:cs="Tahoma"/>
                <w:color w:val="000000"/>
                <w:sz w:val="24"/>
              </w:rPr>
              <w:t>本次课使学生将已有理论知识和临床应用相结合，培养学生在临床实践中面对具体病例时，如何从错综复杂的病情中准确地分析、归纳、鉴别、判断，从而抓住主要问题，作出正确的诊断和处理。使学生在课堂上感受临床气息，体会该课程与临床工作的重要关系，从而激发学习兴趣，使学生对理论知识的学习更具积极性和主动性。</w:t>
            </w: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七、学习资源；</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r>
              <w:rPr>
                <w:rFonts w:hint="eastAsia" w:ascii="宋体" w:hAnsi="宋体" w:eastAsia="宋体" w:cs="Tahoma"/>
                <w:color w:val="000000"/>
                <w:sz w:val="24"/>
              </w:rPr>
              <w:t>1、教材</w:t>
            </w:r>
          </w:p>
          <w:p>
            <w:pPr>
              <w:rPr>
                <w:rFonts w:ascii="宋体" w:hAnsi="宋体" w:eastAsia="宋体" w:cs="Tahoma"/>
                <w:color w:val="000000"/>
                <w:sz w:val="24"/>
              </w:rPr>
            </w:pPr>
            <w:r>
              <w:rPr>
                <w:rFonts w:hint="eastAsia" w:ascii="宋体" w:hAnsi="宋体" w:eastAsia="宋体" w:cs="Tahoma"/>
                <w:color w:val="000000"/>
                <w:sz w:val="24"/>
              </w:rPr>
              <w:t>全国中医药行业高等教育“十四五”规划教材，陈红风主编．《中医外科学》，第六章第八节；中国中医药出版社．20</w:t>
            </w:r>
            <w:r>
              <w:rPr>
                <w:rFonts w:ascii="宋体" w:hAnsi="宋体" w:eastAsia="宋体" w:cs="Tahoma"/>
                <w:color w:val="000000"/>
                <w:sz w:val="24"/>
              </w:rPr>
              <w:t>21</w:t>
            </w:r>
            <w:r>
              <w:rPr>
                <w:rFonts w:hint="eastAsia" w:ascii="宋体" w:hAnsi="宋体" w:eastAsia="宋体" w:cs="Tahoma"/>
                <w:color w:val="000000"/>
                <w:sz w:val="24"/>
              </w:rPr>
              <w:t>年</w:t>
            </w:r>
          </w:p>
          <w:p>
            <w:pPr>
              <w:rPr>
                <w:rFonts w:ascii="宋体" w:hAnsi="宋体" w:eastAsia="宋体" w:cs="Tahoma"/>
                <w:color w:val="000000"/>
                <w:sz w:val="24"/>
              </w:rPr>
            </w:pPr>
            <w:r>
              <w:rPr>
                <w:rFonts w:hint="eastAsia" w:ascii="宋体" w:hAnsi="宋体" w:eastAsia="宋体" w:cs="Tahoma"/>
                <w:color w:val="000000"/>
                <w:sz w:val="24"/>
              </w:rPr>
              <w:t>2、</w:t>
            </w:r>
            <w:r>
              <w:rPr>
                <w:rFonts w:hint="eastAsia" w:ascii="宋体" w:hAnsi="宋体" w:eastAsia="宋体" w:cs="Tahoma"/>
                <w:color w:val="000000"/>
                <w:sz w:val="24"/>
              </w:rPr>
              <w:tab/>
            </w:r>
            <w:r>
              <w:rPr>
                <w:rFonts w:hint="eastAsia" w:ascii="宋体" w:hAnsi="宋体" w:eastAsia="宋体" w:cs="Tahoma"/>
                <w:color w:val="000000"/>
                <w:sz w:val="24"/>
              </w:rPr>
              <w:t>网上教学平台</w:t>
            </w:r>
          </w:p>
          <w:p>
            <w:pPr>
              <w:rPr>
                <w:rFonts w:ascii="宋体" w:hAnsi="宋体" w:eastAsia="宋体" w:cs="Tahoma"/>
                <w:color w:val="000000"/>
                <w:sz w:val="24"/>
              </w:rPr>
            </w:pPr>
            <w:r>
              <w:rPr>
                <w:rFonts w:hint="eastAsia" w:ascii="宋体" w:hAnsi="宋体" w:eastAsia="宋体" w:cs="Tahoma"/>
                <w:color w:val="000000"/>
                <w:sz w:val="24"/>
              </w:rPr>
              <w:t>通过中医外科学课程中心互动平台，课下展开讨论，实现生生间、师生间互动。</w:t>
            </w:r>
          </w:p>
          <w:p>
            <w:pPr>
              <w:rPr>
                <w:rFonts w:ascii="宋体" w:hAnsi="宋体" w:eastAsia="宋体" w:cs="Tahoma"/>
                <w:color w:val="000000"/>
                <w:sz w:val="24"/>
              </w:rPr>
            </w:pPr>
            <w:r>
              <w:rPr>
                <w:rFonts w:hint="eastAsia" w:ascii="宋体" w:hAnsi="宋体" w:eastAsia="宋体" w:cs="Tahoma"/>
                <w:color w:val="000000"/>
                <w:sz w:val="24"/>
              </w:rPr>
              <w:t>3、相关文献资料</w:t>
            </w:r>
          </w:p>
          <w:p>
            <w:pPr>
              <w:rPr>
                <w:rFonts w:ascii="宋体" w:hAnsi="宋体" w:eastAsia="宋体" w:cs="Tahoma"/>
                <w:color w:val="000000"/>
                <w:sz w:val="24"/>
              </w:rPr>
            </w:pPr>
            <w:r>
              <w:rPr>
                <w:rFonts w:hint="eastAsia" w:ascii="宋体" w:hAnsi="宋体" w:eastAsia="宋体" w:cs="Tahoma"/>
                <w:color w:val="000000"/>
                <w:sz w:val="24"/>
              </w:rPr>
              <w:t>① 朱守应.刺血加针刺为主治疗丹毒35例[J].中国针灸,2017,37(2):169-170.</w:t>
            </w:r>
          </w:p>
          <w:p>
            <w:pPr>
              <w:rPr>
                <w:rFonts w:ascii="宋体" w:hAnsi="宋体" w:eastAsia="宋体" w:cs="Tahoma"/>
                <w:color w:val="000000"/>
                <w:sz w:val="24"/>
              </w:rPr>
            </w:pPr>
            <w:r>
              <w:rPr>
                <w:rFonts w:hint="eastAsia" w:ascii="宋体" w:hAnsi="宋体" w:eastAsia="宋体" w:cs="Tahoma"/>
                <w:color w:val="000000"/>
                <w:sz w:val="24"/>
              </w:rPr>
              <w:t>② 王建春,白爽,李娟.下肢丹毒中医外治法研究进展[J].新中医,2012(5):117-119.</w:t>
            </w: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八、教学反思</w:t>
            </w:r>
          </w:p>
        </w:tc>
      </w:tr>
      <w:tr>
        <w:tblPrEx>
          <w:tblCellMar>
            <w:top w:w="0" w:type="dxa"/>
            <w:left w:w="108" w:type="dxa"/>
            <w:bottom w:w="0" w:type="dxa"/>
            <w:right w:w="108" w:type="dxa"/>
          </w:tblCellMar>
        </w:tblPrEx>
        <w:trPr>
          <w:trHeight w:val="312" w:hRule="atLeast"/>
        </w:trPr>
        <w:tc>
          <w:tcPr>
            <w:tcW w:w="9799" w:type="dxa"/>
            <w:gridSpan w:val="8"/>
            <w:vMerge w:val="restart"/>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ind w:firstLine="480" w:firstLineChars="200"/>
              <w:rPr>
                <w:rFonts w:ascii="宋体" w:hAnsi="宋体" w:eastAsia="宋体" w:cs="Tahoma"/>
                <w:color w:val="000000"/>
                <w:sz w:val="24"/>
              </w:rPr>
            </w:pPr>
            <w:r>
              <w:rPr>
                <w:rFonts w:hint="eastAsia" w:ascii="宋体" w:hAnsi="宋体" w:eastAsia="宋体" w:cs="Tahoma"/>
                <w:color w:val="000000"/>
                <w:sz w:val="24"/>
              </w:rPr>
              <w:t>“教是为了不教”，如何培养学生的自主学习能力，是课程教学需要重点解决的问题，在授课过程中，实现学生的主体地位，让学生自主、独立的分析、探索、质疑、创新，教师从授课者转变为学习的管理者和辅导者。本次课采用BOPPPS模块进行教学设计，学生参与到整个教学活动中，即能活跃课堂气氛，也能提高学生学习的兴趣和热情，化被动学习为主动学习。</w:t>
            </w:r>
          </w:p>
          <w:p>
            <w:pPr>
              <w:rPr>
                <w:rFonts w:ascii="宋体" w:hAnsi="宋体" w:eastAsia="宋体" w:cs="Tahoma"/>
                <w:color w:val="000000"/>
                <w:sz w:val="24"/>
              </w:rPr>
            </w:pPr>
            <w:r>
              <w:rPr>
                <w:rFonts w:hint="eastAsia" w:ascii="宋体" w:hAnsi="宋体" w:eastAsia="宋体" w:cs="Tahoma"/>
                <w:color w:val="000000"/>
                <w:sz w:val="24"/>
              </w:rPr>
              <w:t xml:space="preserve"> </w:t>
            </w:r>
            <w:r>
              <w:rPr>
                <w:rFonts w:ascii="宋体" w:hAnsi="宋体" w:eastAsia="宋体" w:cs="Tahoma"/>
                <w:color w:val="000000"/>
                <w:sz w:val="24"/>
              </w:rPr>
              <w:t xml:space="preserve">   </w:t>
            </w:r>
            <w:r>
              <w:rPr>
                <w:rFonts w:hint="eastAsia" w:ascii="宋体" w:hAnsi="宋体" w:eastAsia="宋体" w:cs="Tahoma"/>
                <w:color w:val="000000"/>
                <w:sz w:val="24"/>
              </w:rPr>
              <w:t>中医外科学已经进入到病种的学习，故在教学过程中，一是使用案例式教学法，将临床实际案例引入到课堂中，理论与临床相结合，提高学生学习的兴趣。同时学生可以通过案例注意丹毒的发病多与足癣相关，引起学生对足癣这种常见疾病的重视。案例讨论也能检验学生对学习的掌握程度，方便教师了解学情，教师除了制定学习目标外，还应该了解目标实现情况，有助于做出相对合理的学情分析和形成性评价。二是使用问题—启发式教学方法，通过问题启发学生思考问题、分析问题、进而去解决问题的能力。如阳症疮疡的基本病因病机、外科部位辨证的学术思想，这些是封闭式问题，课堂中对封闭式问题的提问不仅可以帮助学生回顾既往知识点，同时能帮助学生进行知识整合，做到知识的融会贯通。而课后思考题中对“外治之理即内治之理，外治之药即内治之药，所异者法尔”观点的看法属于开放性问题，这类问题有助于学生发散思维，自主思考，是对学生综合素质的考核，能显著提高学生学习的主动性和积极性。通过实际病例图片，启发学生对外治操作方法的选择，培养学生的批判性思维。三是运用教授法、演示法、类比法等方法，重点内容突出讲解，难点内容形象化、具体化讲解。</w:t>
            </w:r>
          </w:p>
          <w:p>
            <w:pPr>
              <w:ind w:firstLine="480" w:firstLineChars="200"/>
              <w:rPr>
                <w:rFonts w:ascii="宋体" w:hAnsi="宋体" w:eastAsia="宋体" w:cs="Tahoma"/>
                <w:color w:val="000000"/>
                <w:sz w:val="24"/>
              </w:rPr>
            </w:pPr>
            <w:r>
              <w:rPr>
                <w:rFonts w:hint="eastAsia" w:ascii="宋体" w:hAnsi="宋体" w:eastAsia="宋体" w:cs="Tahoma"/>
                <w:color w:val="000000"/>
                <w:sz w:val="24"/>
              </w:rPr>
              <w:t>整节课通过案例导入，复习既往相关知识点，逐渐加深对丹毒病因病机、发病特点、辨证论治及中医外治的学习，达到知识的整合，同时以案例讨论了解学生的课堂学习效果，通过课后思考题，提供课后学习资源，拓宽学生的知识，增强学生学习医学的信心和使命感。</w:t>
            </w:r>
          </w:p>
          <w:p>
            <w:pPr>
              <w:ind w:firstLine="480" w:firstLineChars="200"/>
              <w:rPr>
                <w:rFonts w:ascii="宋体" w:hAnsi="宋体" w:eastAsia="宋体" w:cs="Tahoma"/>
                <w:color w:val="000000"/>
                <w:sz w:val="24"/>
              </w:rPr>
            </w:pPr>
            <w:r>
              <w:rPr>
                <w:rFonts w:hint="eastAsia" w:ascii="宋体" w:hAnsi="宋体" w:eastAsia="宋体" w:cs="Tahoma"/>
                <w:color w:val="000000"/>
                <w:sz w:val="24"/>
              </w:rPr>
              <w:t>整节课课堂问题有深有浅，使不同学生均能参与到课堂讨论中，课堂中互动效果好，浅入深出，学生能很好掌握难点知识。课后开放性思考题的讨论，加强生生之间、师生之间的互动，增强了师生之间感情交流，同时学生学习兴趣有了极大提高。本节课通过课中引导，课后讨论的方式，重点培养了学生的批判性思维，将理论与临床实际相结合，从而激发学习兴趣，使学生对理论知识的学习更具积极性和主动性。学生对整节课的认可度相对较高。</w:t>
            </w:r>
          </w:p>
        </w:tc>
      </w:tr>
      <w:tr>
        <w:tblPrEx>
          <w:tblCellMar>
            <w:top w:w="0" w:type="dxa"/>
            <w:left w:w="108" w:type="dxa"/>
            <w:bottom w:w="0" w:type="dxa"/>
            <w:right w:w="108" w:type="dxa"/>
          </w:tblCellMar>
        </w:tblPrEx>
        <w:trPr>
          <w:trHeight w:val="312" w:hRule="atLeast"/>
        </w:trPr>
        <w:tc>
          <w:tcPr>
            <w:tcW w:w="9799" w:type="dxa"/>
            <w:gridSpan w:val="8"/>
            <w:vMerge w:val="continue"/>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九、教研室意见（本设计的优点、不足及建议）</w:t>
            </w:r>
          </w:p>
        </w:tc>
      </w:tr>
      <w:tr>
        <w:tblPrEx>
          <w:tblCellMar>
            <w:top w:w="0" w:type="dxa"/>
            <w:left w:w="108" w:type="dxa"/>
            <w:bottom w:w="0" w:type="dxa"/>
            <w:right w:w="108" w:type="dxa"/>
          </w:tblCellMar>
        </w:tblPrEx>
        <w:trPr>
          <w:trHeight w:val="312"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tc>
      </w:tr>
    </w:tbl>
    <w:p>
      <w:pPr>
        <w:ind w:firstLine="600" w:firstLineChars="200"/>
        <w:rPr>
          <w:rFonts w:ascii="宋体" w:hAnsi="宋体" w:eastAsia="宋体" w:cs="宋体"/>
          <w:sz w:val="30"/>
          <w:szCs w:val="30"/>
        </w:rPr>
      </w:pPr>
    </w:p>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0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kNWEwZWNhNWNkMGExN2QzNGM0ODc1YTU5YmM2YzMifQ=="/>
  </w:docVars>
  <w:rsids>
    <w:rsidRoot w:val="00E758F3"/>
    <w:rsid w:val="000A00E6"/>
    <w:rsid w:val="000D2548"/>
    <w:rsid w:val="000F31B1"/>
    <w:rsid w:val="00302E40"/>
    <w:rsid w:val="003C1627"/>
    <w:rsid w:val="003D7016"/>
    <w:rsid w:val="00471F9F"/>
    <w:rsid w:val="004B647F"/>
    <w:rsid w:val="00640BF3"/>
    <w:rsid w:val="00651EE0"/>
    <w:rsid w:val="00725329"/>
    <w:rsid w:val="00870F34"/>
    <w:rsid w:val="008A43AE"/>
    <w:rsid w:val="008D603C"/>
    <w:rsid w:val="009471B4"/>
    <w:rsid w:val="00AC20CC"/>
    <w:rsid w:val="00B61E7A"/>
    <w:rsid w:val="00D16BD1"/>
    <w:rsid w:val="00D7178E"/>
    <w:rsid w:val="00DE2F23"/>
    <w:rsid w:val="00E758F3"/>
    <w:rsid w:val="00EA4CC5"/>
    <w:rsid w:val="00F318B6"/>
    <w:rsid w:val="03103B37"/>
    <w:rsid w:val="07A457B6"/>
    <w:rsid w:val="0C2C34B3"/>
    <w:rsid w:val="0C7E5566"/>
    <w:rsid w:val="16330F17"/>
    <w:rsid w:val="172C4F9C"/>
    <w:rsid w:val="1C343166"/>
    <w:rsid w:val="22E6364E"/>
    <w:rsid w:val="24220013"/>
    <w:rsid w:val="2EEE362A"/>
    <w:rsid w:val="3216196E"/>
    <w:rsid w:val="32D50DD2"/>
    <w:rsid w:val="3E6E50DB"/>
    <w:rsid w:val="3F785CB4"/>
    <w:rsid w:val="53102517"/>
    <w:rsid w:val="53EC46A8"/>
    <w:rsid w:val="5E4F2D61"/>
    <w:rsid w:val="6A6E17BC"/>
    <w:rsid w:val="6BFC3F67"/>
    <w:rsid w:val="6D372B0B"/>
    <w:rsid w:val="6F8738A1"/>
    <w:rsid w:val="771E2E32"/>
    <w:rsid w:val="7A574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font11"/>
    <w:basedOn w:val="5"/>
    <w:qFormat/>
    <w:uiPriority w:val="0"/>
    <w:rPr>
      <w:rFonts w:hint="eastAsia" w:ascii="宋体" w:hAnsi="宋体" w:eastAsia="宋体" w:cs="宋体"/>
      <w:color w:val="000000"/>
      <w:sz w:val="18"/>
      <w:szCs w:val="18"/>
      <w:u w:val="none"/>
    </w:rPr>
  </w:style>
  <w:style w:type="character" w:customStyle="1" w:styleId="7">
    <w:name w:val="font01"/>
    <w:basedOn w:val="5"/>
    <w:qFormat/>
    <w:uiPriority w:val="0"/>
    <w:rPr>
      <w:rFonts w:hint="default" w:ascii="Tahoma" w:hAnsi="Tahoma" w:eastAsia="Tahoma" w:cs="Tahoma"/>
      <w:color w:val="000000"/>
      <w:sz w:val="18"/>
      <w:szCs w:val="18"/>
      <w:u w:val="none"/>
    </w:rPr>
  </w:style>
  <w:style w:type="character" w:customStyle="1" w:styleId="8">
    <w:name w:val="页眉 字符"/>
    <w:basedOn w:val="5"/>
    <w:link w:val="3"/>
    <w:qFormat/>
    <w:uiPriority w:val="0"/>
    <w:rPr>
      <w:rFonts w:asciiTheme="minorHAnsi" w:hAnsiTheme="minorHAnsi" w:eastAsiaTheme="minorEastAsia" w:cstheme="minorBidi"/>
      <w:kern w:val="2"/>
      <w:sz w:val="18"/>
      <w:szCs w:val="18"/>
    </w:rPr>
  </w:style>
  <w:style w:type="character" w:customStyle="1" w:styleId="9">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5</Pages>
  <Words>4645</Words>
  <Characters>4718</Characters>
  <Lines>37</Lines>
  <Paragraphs>10</Paragraphs>
  <TotalTime>352</TotalTime>
  <ScaleCrop>false</ScaleCrop>
  <LinksUpToDate>false</LinksUpToDate>
  <CharactersWithSpaces>4741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2022-09-06T07:39:00Z</dcterms:created>
  <dc:creator>李松梅</dc:creator>
  <cp:lastModifiedBy>Administrator</cp:lastModifiedBy>
  <cp:lastPrinted>2022-09-14T00:49:00Z</cp:lastPrinted>
  <dcterms:modified xsi:type="dcterms:W3CDTF">2022-11-15T09:09:57Z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FE168393715C47EEABF24064337C6095</vt:lpwstr>
  </property>
</Properties>
</file>