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小标宋简体" w:hAnsi="方正小标宋简体" w:eastAsia="方正小标宋简体" w:cs="方正小标宋简体"/>
          <w:color w:val="000000"/>
          <w:sz w:val="28"/>
          <w:szCs w:val="28"/>
          <w:lang w:bidi="ar"/>
        </w:rPr>
      </w:pPr>
      <w:r>
        <w:rPr>
          <w:rFonts w:hint="eastAsia" w:ascii="方正小标宋简体" w:hAnsi="方正小标宋简体" w:eastAsia="方正小标宋简体" w:cs="方正小标宋简体"/>
          <w:color w:val="000000"/>
          <w:sz w:val="28"/>
          <w:szCs w:val="28"/>
          <w:lang w:bidi="ar"/>
        </w:rPr>
        <w:t>附件1</w:t>
      </w:r>
    </w:p>
    <w:p>
      <w:pPr>
        <w:jc w:val="center"/>
        <w:rPr>
          <w:rFonts w:ascii="华文中宋" w:hAnsi="华文中宋" w:eastAsia="华文中宋" w:cs="华文中宋"/>
          <w:b/>
          <w:sz w:val="30"/>
          <w:szCs w:val="30"/>
        </w:rPr>
      </w:pPr>
      <w:r>
        <w:rPr>
          <w:rFonts w:hint="eastAsia" w:ascii="方正小标宋简体" w:hAnsi="方正小标宋简体" w:eastAsia="方正小标宋简体" w:cs="方正小标宋简体"/>
          <w:color w:val="000000"/>
          <w:sz w:val="44"/>
          <w:szCs w:val="44"/>
          <w:lang w:bidi="ar"/>
        </w:rPr>
        <w:t>广西中医药大学课程教学设</w:t>
      </w:r>
      <w:r>
        <w:rPr>
          <w:rFonts w:hint="eastAsia" w:ascii="方正小标宋简体" w:hAnsi="方正小标宋简体" w:eastAsia="方正小标宋简体" w:cs="方正小标宋简体"/>
          <w:sz w:val="44"/>
          <w:szCs w:val="44"/>
          <w:lang w:bidi="ar"/>
        </w:rPr>
        <w:t>计(</w:t>
      </w:r>
      <w:r>
        <w:rPr>
          <w:rFonts w:hint="eastAsia" w:ascii="方正小标宋简体" w:hAnsi="方正小标宋简体" w:eastAsia="方正小标宋简体" w:cs="方正小标宋简体"/>
          <w:color w:val="000000"/>
          <w:sz w:val="44"/>
          <w:szCs w:val="44"/>
          <w:lang w:bidi="ar"/>
        </w:rPr>
        <w:t>2020版)</w:t>
      </w:r>
    </w:p>
    <w:tbl>
      <w:tblPr>
        <w:tblStyle w:val="4"/>
        <w:tblW w:w="9799" w:type="dxa"/>
        <w:tblInd w:w="0" w:type="dxa"/>
        <w:tblLayout w:type="fixed"/>
        <w:tblCellMar>
          <w:top w:w="0" w:type="dxa"/>
          <w:left w:w="108" w:type="dxa"/>
          <w:bottom w:w="0" w:type="dxa"/>
          <w:right w:w="108" w:type="dxa"/>
        </w:tblCellMar>
      </w:tblPr>
      <w:tblGrid>
        <w:gridCol w:w="1303"/>
        <w:gridCol w:w="130"/>
        <w:gridCol w:w="3972"/>
        <w:gridCol w:w="473"/>
        <w:gridCol w:w="1080"/>
        <w:gridCol w:w="975"/>
        <w:gridCol w:w="1035"/>
        <w:gridCol w:w="831"/>
      </w:tblGrid>
      <w:tr>
        <w:tblPrEx>
          <w:tblCellMar>
            <w:top w:w="0" w:type="dxa"/>
            <w:left w:w="108" w:type="dxa"/>
            <w:bottom w:w="0" w:type="dxa"/>
            <w:right w:w="108"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所授课程</w:t>
            </w:r>
          </w:p>
        </w:tc>
        <w:tc>
          <w:tcPr>
            <w:tcW w:w="849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b/>
                <w:color w:val="000000"/>
                <w:sz w:val="24"/>
              </w:rPr>
            </w:pPr>
            <w:r>
              <w:rPr>
                <w:rFonts w:hint="eastAsia" w:ascii="宋体" w:hAnsi="宋体" w:eastAsia="宋体" w:cs="Tahoma"/>
                <w:b/>
                <w:color w:val="000000"/>
                <w:sz w:val="24"/>
              </w:rPr>
              <w:t>中医外科学</w:t>
            </w:r>
          </w:p>
        </w:tc>
      </w:tr>
      <w:tr>
        <w:tblPrEx>
          <w:tblCellMar>
            <w:top w:w="0" w:type="dxa"/>
            <w:left w:w="108" w:type="dxa"/>
            <w:bottom w:w="0" w:type="dxa"/>
            <w:right w:w="108"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课程章节</w:t>
            </w:r>
          </w:p>
        </w:tc>
        <w:tc>
          <w:tcPr>
            <w:tcW w:w="66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b/>
                <w:color w:val="000000"/>
                <w:sz w:val="24"/>
              </w:rPr>
            </w:pPr>
            <w:r>
              <w:rPr>
                <w:rFonts w:hint="eastAsia" w:ascii="宋体" w:hAnsi="宋体" w:eastAsia="宋体" w:cs="Tahoma"/>
                <w:b/>
                <w:color w:val="000000"/>
                <w:sz w:val="24"/>
                <w:lang w:eastAsia="zh-CN"/>
              </w:rPr>
              <w:t>第十三章</w:t>
            </w:r>
            <w:r>
              <w:rPr>
                <w:rFonts w:hint="eastAsia" w:ascii="宋体" w:hAnsi="宋体" w:eastAsia="宋体" w:cs="Tahoma"/>
                <w:b/>
                <w:color w:val="000000"/>
                <w:sz w:val="24"/>
                <w:lang w:val="en-US" w:eastAsia="zh-CN"/>
              </w:rPr>
              <w:t xml:space="preserve"> </w:t>
            </w:r>
            <w:r>
              <w:rPr>
                <w:rFonts w:hint="eastAsia" w:ascii="宋体" w:hAnsi="宋体" w:eastAsia="宋体" w:cs="Tahoma"/>
                <w:b/>
                <w:color w:val="000000"/>
                <w:sz w:val="24"/>
              </w:rPr>
              <w:t>周围血管</w:t>
            </w:r>
            <w:r>
              <w:rPr>
                <w:rFonts w:hint="eastAsia" w:ascii="宋体" w:hAnsi="宋体" w:eastAsia="宋体" w:cs="Tahoma"/>
                <w:b/>
                <w:color w:val="000000"/>
                <w:sz w:val="24"/>
                <w:lang w:eastAsia="zh-CN"/>
              </w:rPr>
              <w:t>及淋巴</w:t>
            </w:r>
            <w:r>
              <w:rPr>
                <w:rFonts w:hint="eastAsia" w:ascii="宋体" w:hAnsi="宋体" w:eastAsia="宋体" w:cs="Tahoma"/>
                <w:b/>
                <w:color w:val="000000"/>
                <w:sz w:val="24"/>
              </w:rPr>
              <w:t>疾病</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授课学时</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b/>
                <w:color w:val="000000"/>
                <w:sz w:val="24"/>
              </w:rPr>
            </w:pPr>
            <w:r>
              <w:rPr>
                <w:rFonts w:ascii="宋体" w:hAnsi="宋体" w:eastAsia="宋体" w:cs="Tahoma"/>
                <w:b/>
                <w:color w:val="000000"/>
                <w:sz w:val="24"/>
              </w:rPr>
              <w:t>3</w:t>
            </w:r>
          </w:p>
        </w:tc>
      </w:tr>
      <w:tr>
        <w:tblPrEx>
          <w:tblCellMar>
            <w:top w:w="0" w:type="dxa"/>
            <w:left w:w="108" w:type="dxa"/>
            <w:bottom w:w="0" w:type="dxa"/>
            <w:right w:w="108"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所属院、部</w:t>
            </w:r>
          </w:p>
        </w:tc>
        <w:tc>
          <w:tcPr>
            <w:tcW w:w="56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b/>
                <w:color w:val="000000"/>
                <w:sz w:val="24"/>
              </w:rPr>
            </w:pPr>
            <w:r>
              <w:rPr>
                <w:rFonts w:hint="eastAsia" w:ascii="宋体" w:hAnsi="宋体" w:eastAsia="宋体" w:cs="Tahoma"/>
                <w:b/>
                <w:color w:val="000000"/>
                <w:sz w:val="24"/>
              </w:rPr>
              <w:t>第一临床医学院、中外教研室</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设计者</w:t>
            </w:r>
          </w:p>
        </w:tc>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b/>
                <w:color w:val="000000"/>
                <w:sz w:val="24"/>
                <w:lang w:eastAsia="zh-CN"/>
              </w:rPr>
            </w:pPr>
            <w:r>
              <w:rPr>
                <w:rFonts w:hint="eastAsia" w:ascii="宋体" w:hAnsi="宋体" w:eastAsia="宋体" w:cs="Tahoma"/>
                <w:b/>
                <w:color w:val="000000"/>
                <w:sz w:val="24"/>
                <w:lang w:eastAsia="zh-CN"/>
              </w:rPr>
              <w:t>李杰辉</w:t>
            </w:r>
          </w:p>
        </w:tc>
      </w:tr>
      <w:tr>
        <w:tblPrEx>
          <w:tblCellMar>
            <w:top w:w="0" w:type="dxa"/>
            <w:left w:w="108" w:type="dxa"/>
            <w:bottom w:w="0" w:type="dxa"/>
            <w:right w:w="108"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授课专业</w:t>
            </w:r>
          </w:p>
        </w:tc>
        <w:tc>
          <w:tcPr>
            <w:tcW w:w="45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b/>
                <w:color w:val="000000"/>
                <w:sz w:val="24"/>
                <w:lang w:eastAsia="zh-CN"/>
              </w:rPr>
            </w:pPr>
            <w:r>
              <w:rPr>
                <w:rFonts w:hint="eastAsia" w:ascii="宋体" w:hAnsi="宋体" w:eastAsia="宋体" w:cs="Tahoma"/>
                <w:b/>
                <w:color w:val="000000"/>
                <w:sz w:val="24"/>
                <w:lang w:eastAsia="zh-CN"/>
              </w:rPr>
              <w:t>中医学</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授课年级</w:t>
            </w:r>
          </w:p>
        </w:tc>
        <w:tc>
          <w:tcPr>
            <w:tcW w:w="28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default" w:ascii="宋体" w:hAnsi="宋体" w:eastAsia="宋体" w:cs="Tahoma"/>
                <w:b/>
                <w:color w:val="000000"/>
                <w:sz w:val="24"/>
                <w:lang w:val="en-US" w:eastAsia="zh-CN"/>
              </w:rPr>
            </w:pPr>
            <w:r>
              <w:rPr>
                <w:rFonts w:hint="eastAsia" w:ascii="宋体" w:hAnsi="宋体" w:eastAsia="宋体" w:cs="Tahoma"/>
                <w:b/>
                <w:color w:val="000000"/>
                <w:sz w:val="24"/>
                <w:lang w:val="en-US" w:eastAsia="zh-CN"/>
              </w:rPr>
              <w:t>2020级</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一、导言（引起学习动机，导入主题）</w:t>
            </w:r>
          </w:p>
        </w:tc>
      </w:tr>
      <w:tr>
        <w:tblPrEx>
          <w:tblCellMar>
            <w:top w:w="0" w:type="dxa"/>
            <w:left w:w="108" w:type="dxa"/>
            <w:bottom w:w="0" w:type="dxa"/>
            <w:right w:w="108" w:type="dxa"/>
          </w:tblCellMar>
        </w:tblPrEx>
        <w:trPr>
          <w:trHeight w:val="312" w:hRule="atLeast"/>
        </w:trPr>
        <w:tc>
          <w:tcPr>
            <w:tcW w:w="9799" w:type="dxa"/>
            <w:gridSpan w:val="8"/>
            <w:vMerge w:val="restart"/>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ind w:firstLine="480" w:firstLineChars="200"/>
              <w:rPr>
                <w:rFonts w:hint="eastAsia" w:ascii="宋体" w:hAnsi="宋体" w:eastAsia="宋体" w:cs="Tahoma"/>
                <w:color w:val="000000"/>
                <w:sz w:val="24"/>
              </w:rPr>
            </w:pPr>
            <w:r>
              <w:rPr>
                <w:rFonts w:hint="eastAsia" w:ascii="宋体" w:hAnsi="宋体" w:eastAsia="宋体" w:cs="Tahoma"/>
                <w:color w:val="000000"/>
                <w:sz w:val="24"/>
              </w:rPr>
              <w:t>引起学习动机:周围血管疾病是中医外科学的重要组成部分，且成为中医外科的特色治疗科室，是与现代医学紧密结合发展的典范，手术成为其主要治疗手段，中药内服外治是重要治疗手段。</w:t>
            </w:r>
          </w:p>
          <w:p>
            <w:pPr>
              <w:rPr>
                <w:rFonts w:ascii="宋体" w:hAnsi="宋体" w:eastAsia="宋体" w:cs="Tahoma"/>
                <w:color w:val="000000"/>
                <w:sz w:val="24"/>
              </w:rPr>
            </w:pPr>
            <w:r>
              <w:rPr>
                <w:rFonts w:hint="eastAsia" w:ascii="宋体" w:hAnsi="宋体" w:eastAsia="宋体" w:cs="Tahoma"/>
                <w:color w:val="000000"/>
                <w:sz w:val="24"/>
              </w:rPr>
              <w:t xml:space="preserve">  </w:t>
            </w:r>
            <w:r>
              <w:rPr>
                <w:rFonts w:ascii="宋体" w:hAnsi="宋体" w:eastAsia="宋体" w:cs="Tahoma"/>
                <w:color w:val="000000"/>
                <w:sz w:val="24"/>
              </w:rPr>
              <w:t xml:space="preserve">  </w:t>
            </w:r>
            <w:r>
              <w:rPr>
                <w:rFonts w:hint="eastAsia" w:ascii="宋体" w:hAnsi="宋体" w:eastAsia="宋体" w:cs="Tahoma"/>
                <w:color w:val="000000"/>
                <w:sz w:val="24"/>
              </w:rPr>
              <w:t>导入主题：熟悉了解周围血管的解剖、生理及病理状态的主要提临床特点是学习和掌握周围血管疾病的基础。</w:t>
            </w: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Style w:val="6"/>
                <w:rFonts w:hint="default"/>
                <w:b/>
                <w:sz w:val="24"/>
                <w:lang w:bidi="ar"/>
              </w:rPr>
              <w:t xml:space="preserve">二、学习目标  </w:t>
            </w:r>
            <w:r>
              <w:rPr>
                <w:rStyle w:val="7"/>
                <w:rFonts w:hint="eastAsia" w:ascii="宋体" w:hAnsi="宋体" w:cs="宋体"/>
                <w:b/>
                <w:sz w:val="24"/>
                <w:lang w:bidi="ar"/>
              </w:rPr>
              <w:t>[</w:t>
            </w:r>
            <w:r>
              <w:rPr>
                <w:rStyle w:val="6"/>
                <w:rFonts w:hint="default"/>
                <w:b/>
                <w:sz w:val="24"/>
                <w:lang w:bidi="ar"/>
              </w:rPr>
              <w:t xml:space="preserve">知识、技能（能力）、学习态度与价值观（课程思政育人目标） </w:t>
            </w:r>
            <w:r>
              <w:rPr>
                <w:rStyle w:val="7"/>
                <w:rFonts w:hint="eastAsia" w:ascii="宋体" w:hAnsi="宋体" w:cs="宋体"/>
                <w:b/>
                <w:sz w:val="24"/>
                <w:lang w:bidi="ar"/>
              </w:rPr>
              <w:t>]</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1</w:t>
            </w:r>
            <w:r>
              <w:rPr>
                <w:rStyle w:val="6"/>
                <w:rFonts w:hint="default"/>
                <w:sz w:val="24"/>
                <w:lang w:bidi="ar"/>
              </w:rPr>
              <w:t>、教学目标：</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知识目标：1.掌握周围血管疾病的常用检查方法、中医病因病机、股肿的诊断和辩证论治、脱疽的病因病机、诊断及辩证论治。2.熟悉周围血管疾病的常见症状及体征。3.了解周围血管疾病的治疗方法、股肿的辅助检查、脱疽的定义及预后转归、预防调护等。</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技能目标：1.对周围血管疾病能进行正确的诊断、选择合适的检查方法，提高中医辨证论治水平。2.通过“问题——启发式”及“案例式教学（Case-based learning，CBL）”等教学方法，选其临床病例进行讨论分析，使学生养成良好的中医临床思维方法，学会理论联系实际，提高分析问题、解决问题的能力。3.通过团队学习（Team-based learning，TBL）模式，提高学生自主学习能力、口头表达能力及团结协作的能力。</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学习态度与价值观（与课程思政育人目标相应）：</w:t>
            </w:r>
            <w:r>
              <w:rPr>
                <w:rFonts w:hint="eastAsia" w:ascii="宋体" w:hAnsi="宋体" w:cs="宋体"/>
                <w:color w:val="000000"/>
                <w:sz w:val="24"/>
              </w:rPr>
              <w:t>能理解周围血管疾病患者的痛苦，懂得人文关怀，时时关心、安慰患者，减轻患者的精神负担，并尽量减轻经济负担</w:t>
            </w:r>
            <w:r>
              <w:rPr>
                <w:rFonts w:hint="eastAsia" w:ascii="宋体" w:hAnsi="宋体" w:eastAsia="宋体" w:cs="宋体"/>
                <w:color w:val="000000"/>
                <w:kern w:val="0"/>
                <w:sz w:val="24"/>
                <w:lang w:bidi="ar"/>
              </w:rPr>
              <w:t>。</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2.教学重点和难点</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重点：1.周围血管疾病的常用检查方法、病因病机；</w:t>
            </w:r>
          </w:p>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2.股肿的诊断、脱疽的诊断及辨证论治。</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难点：周围血管疾病诊断及局部处理。</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三、学情分析与教学预测（可包含学生现有知识结构、兴趣、思维情况、认知状态、心理、个性、学习动机、现阶段学习内容、学习方式、学习时间、学习效果、生活环境等）</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1.学情分析：</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color w:val="000000"/>
                <w:sz w:val="24"/>
              </w:rPr>
            </w:pPr>
            <w:r>
              <w:rPr>
                <w:rFonts w:hint="eastAsia" w:ascii="宋体" w:hAnsi="宋体" w:eastAsia="宋体" w:cs="Tahoma"/>
                <w:color w:val="000000"/>
                <w:sz w:val="24"/>
              </w:rPr>
              <w:t>1.1认知特点</w:t>
            </w:r>
          </w:p>
          <w:p>
            <w:pPr>
              <w:rPr>
                <w:rFonts w:hint="eastAsia" w:ascii="宋体" w:hAnsi="宋体" w:eastAsia="宋体" w:cs="Tahoma"/>
                <w:color w:val="000000"/>
                <w:sz w:val="24"/>
              </w:rPr>
            </w:pPr>
            <w:r>
              <w:rPr>
                <w:rFonts w:hint="eastAsia" w:ascii="宋体" w:hAnsi="宋体" w:eastAsia="宋体" w:cs="Tahoma"/>
                <w:color w:val="000000"/>
                <w:sz w:val="24"/>
              </w:rPr>
              <w:t>对中医外科学的教学内容与教学模式基本熟悉，对中外疾病的认识仅停留在理论水平，理论联系实际的能力有待加强；虽学习了部分疾病的辨证论治，但未形成良好的中医临床思维模式，临证辨治能力薄弱。</w:t>
            </w:r>
          </w:p>
          <w:p>
            <w:pPr>
              <w:rPr>
                <w:rFonts w:hint="eastAsia" w:ascii="宋体" w:hAnsi="宋体" w:eastAsia="宋体" w:cs="Tahoma"/>
                <w:color w:val="000000"/>
                <w:sz w:val="24"/>
              </w:rPr>
            </w:pPr>
            <w:r>
              <w:rPr>
                <w:rFonts w:hint="eastAsia" w:ascii="宋体" w:hAnsi="宋体" w:eastAsia="宋体" w:cs="Tahoma"/>
                <w:color w:val="000000"/>
                <w:sz w:val="24"/>
              </w:rPr>
              <w:t>1.2知识基础</w:t>
            </w:r>
          </w:p>
          <w:p>
            <w:pPr>
              <w:rPr>
                <w:rFonts w:hint="eastAsia" w:ascii="宋体" w:hAnsi="宋体" w:eastAsia="宋体" w:cs="Tahoma"/>
                <w:color w:val="000000"/>
                <w:sz w:val="24"/>
              </w:rPr>
            </w:pPr>
            <w:r>
              <w:rPr>
                <w:rFonts w:hint="eastAsia" w:ascii="宋体" w:hAnsi="宋体" w:eastAsia="宋体" w:cs="Tahoma"/>
                <w:color w:val="000000"/>
                <w:sz w:val="24"/>
              </w:rPr>
              <w:t>教学对象是本科生（大三），通过两年的学习，已完成中医基础理论、中医诊断学、中药学、方剂学等中医基本理论的学习，并学习了《中医外科学》中总论，对中医外科常见病、多发病的治疗有了一定的了解，但仍欠缺系统而整体的诊疗知识。</w:t>
            </w:r>
          </w:p>
          <w:p>
            <w:pPr>
              <w:rPr>
                <w:rFonts w:hint="eastAsia" w:ascii="宋体" w:hAnsi="宋体" w:eastAsia="宋体" w:cs="Tahoma"/>
                <w:color w:val="000000"/>
                <w:sz w:val="24"/>
              </w:rPr>
            </w:pPr>
            <w:r>
              <w:rPr>
                <w:rFonts w:hint="eastAsia" w:ascii="宋体" w:hAnsi="宋体" w:eastAsia="宋体" w:cs="Tahoma"/>
                <w:color w:val="000000"/>
                <w:sz w:val="24"/>
              </w:rPr>
              <w:t>1.3学习风格</w:t>
            </w:r>
          </w:p>
          <w:p>
            <w:pPr>
              <w:rPr>
                <w:rFonts w:hint="eastAsia" w:ascii="宋体" w:hAnsi="宋体" w:eastAsia="宋体" w:cs="Tahoma"/>
                <w:color w:val="000000"/>
                <w:sz w:val="24"/>
              </w:rPr>
            </w:pPr>
            <w:r>
              <w:rPr>
                <w:rFonts w:hint="eastAsia" w:ascii="宋体" w:hAnsi="宋体" w:eastAsia="宋体" w:cs="Tahoma"/>
                <w:color w:val="000000"/>
                <w:sz w:val="24"/>
              </w:rPr>
              <w:t>习惯于“填鸭式教学”，被动接受知识，学习积极主动性有待加强；注重理论学习，但临床能力的培养与训练明显不足。</w:t>
            </w:r>
          </w:p>
          <w:p>
            <w:pPr>
              <w:rPr>
                <w:rFonts w:hint="eastAsia" w:ascii="宋体" w:hAnsi="宋体" w:eastAsia="宋体" w:cs="Tahoma"/>
                <w:color w:val="000000"/>
                <w:sz w:val="24"/>
              </w:rPr>
            </w:pPr>
            <w:r>
              <w:rPr>
                <w:rFonts w:hint="eastAsia" w:ascii="宋体" w:hAnsi="宋体" w:eastAsia="宋体" w:cs="Tahoma"/>
                <w:color w:val="000000"/>
                <w:sz w:val="24"/>
              </w:rPr>
              <w:t>1.4情感态度</w:t>
            </w:r>
          </w:p>
          <w:p>
            <w:pPr>
              <w:rPr>
                <w:rFonts w:hint="eastAsia" w:ascii="宋体" w:hAnsi="宋体" w:eastAsia="宋体" w:cs="Tahoma"/>
                <w:color w:val="000000"/>
                <w:sz w:val="24"/>
              </w:rPr>
            </w:pPr>
            <w:r>
              <w:rPr>
                <w:rFonts w:hint="eastAsia" w:ascii="宋体" w:hAnsi="宋体" w:eastAsia="宋体" w:cs="Tahoma"/>
                <w:color w:val="000000"/>
                <w:sz w:val="24"/>
              </w:rPr>
              <w:t>1.4.1通过理论联系临床病例的辨证论治的讲解，激发学生学习中医的兴趣，坚定学习中医的信念，树立中医药治疗疾病的信心。</w:t>
            </w:r>
          </w:p>
          <w:p>
            <w:pPr>
              <w:rPr>
                <w:rFonts w:hint="eastAsia" w:ascii="宋体" w:hAnsi="宋体" w:eastAsia="宋体" w:cs="Tahoma"/>
                <w:color w:val="000000"/>
                <w:sz w:val="24"/>
              </w:rPr>
            </w:pPr>
            <w:r>
              <w:rPr>
                <w:rFonts w:hint="eastAsia" w:ascii="宋体" w:hAnsi="宋体" w:eastAsia="宋体" w:cs="Tahoma"/>
                <w:color w:val="000000"/>
                <w:sz w:val="24"/>
              </w:rPr>
              <w:t>1.4.2通过小组讨论，增强竞争意识，养成严谨、勤学、善思的治学态度，体验学习带来的乐趣和成就感。</w:t>
            </w:r>
          </w:p>
          <w:p>
            <w:pPr>
              <w:rPr>
                <w:rFonts w:hint="eastAsia" w:ascii="宋体" w:hAnsi="宋体" w:eastAsia="宋体" w:cs="Tahoma"/>
                <w:color w:val="000000"/>
                <w:sz w:val="24"/>
              </w:rPr>
            </w:pPr>
            <w:r>
              <w:rPr>
                <w:rFonts w:hint="eastAsia" w:ascii="宋体" w:hAnsi="宋体" w:eastAsia="宋体" w:cs="Tahoma"/>
                <w:color w:val="000000"/>
                <w:sz w:val="24"/>
              </w:rPr>
              <w:t>1.5信息技术技能</w:t>
            </w:r>
          </w:p>
          <w:p>
            <w:pPr>
              <w:rPr>
                <w:rFonts w:ascii="宋体" w:hAnsi="宋体" w:eastAsia="宋体" w:cs="Tahoma"/>
                <w:color w:val="000000"/>
                <w:sz w:val="24"/>
              </w:rPr>
            </w:pPr>
            <w:r>
              <w:rPr>
                <w:rFonts w:hint="eastAsia" w:ascii="宋体" w:hAnsi="宋体" w:eastAsia="宋体" w:cs="Tahoma"/>
                <w:color w:val="000000"/>
                <w:sz w:val="24"/>
              </w:rPr>
              <w:t>能够利用图书馆资源进行简单的文献检索学习。</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2.</w:t>
            </w:r>
            <w:r>
              <w:rPr>
                <w:rStyle w:val="6"/>
                <w:rFonts w:hint="default"/>
                <w:sz w:val="24"/>
                <w:lang w:bidi="ar"/>
              </w:rPr>
              <w:t>教学预测：</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color w:val="000000"/>
                <w:sz w:val="24"/>
              </w:rPr>
            </w:pPr>
            <w:r>
              <w:rPr>
                <w:rFonts w:hint="eastAsia" w:ascii="宋体" w:hAnsi="宋体" w:eastAsia="宋体" w:cs="Tahoma"/>
                <w:color w:val="000000"/>
                <w:sz w:val="24"/>
              </w:rPr>
              <w:t>2.1讨论偏题的可能</w:t>
            </w:r>
          </w:p>
          <w:p>
            <w:pPr>
              <w:rPr>
                <w:rFonts w:hint="eastAsia" w:ascii="宋体" w:hAnsi="宋体" w:eastAsia="宋体" w:cs="Tahoma"/>
                <w:color w:val="000000"/>
                <w:sz w:val="24"/>
              </w:rPr>
            </w:pPr>
            <w:r>
              <w:rPr>
                <w:rFonts w:hint="eastAsia" w:ascii="宋体" w:hAnsi="宋体" w:eastAsia="宋体" w:cs="Tahoma"/>
                <w:color w:val="000000"/>
                <w:sz w:val="24"/>
              </w:rPr>
              <w:t>在本次授课过程中，课前准备有2份病例讨论，通过比较学习，使学生更好地掌握烧伤的疾病特点。因学生掌握知识面较窄，可能会出现冷场或者讨论偏题的情况，通过使用一些形象的比喻及图片来引导学生回到正题。</w:t>
            </w:r>
          </w:p>
          <w:p>
            <w:pPr>
              <w:rPr>
                <w:rFonts w:hint="eastAsia" w:ascii="宋体" w:hAnsi="宋体" w:eastAsia="宋体" w:cs="Tahoma"/>
                <w:color w:val="000000"/>
                <w:sz w:val="24"/>
              </w:rPr>
            </w:pPr>
            <w:r>
              <w:rPr>
                <w:rFonts w:hint="eastAsia" w:ascii="宋体" w:hAnsi="宋体" w:eastAsia="宋体" w:cs="Tahoma"/>
                <w:color w:val="000000"/>
                <w:sz w:val="24"/>
              </w:rPr>
              <w:t>2.2症状混淆，辨证错误的可能</w:t>
            </w:r>
          </w:p>
          <w:p>
            <w:pPr>
              <w:rPr>
                <w:rFonts w:hint="eastAsia" w:ascii="宋体" w:hAnsi="宋体" w:eastAsia="宋体" w:cs="Tahoma"/>
                <w:color w:val="000000"/>
                <w:sz w:val="24"/>
              </w:rPr>
            </w:pPr>
            <w:r>
              <w:rPr>
                <w:rFonts w:hint="eastAsia" w:ascii="宋体" w:hAnsi="宋体" w:eastAsia="宋体" w:cs="Tahoma"/>
                <w:color w:val="000000"/>
                <w:sz w:val="24"/>
              </w:rPr>
              <w:t>在周围血管疾病的学习环节中，脱疽的现代病因复杂，表现相似，学生易混淆。可通过具体病例图片及影像学的特点进行讲解，帮助学生理解记忆。</w:t>
            </w:r>
          </w:p>
          <w:p>
            <w:pPr>
              <w:rPr>
                <w:rFonts w:hint="eastAsia" w:ascii="宋体" w:hAnsi="宋体" w:eastAsia="宋体" w:cs="Tahoma"/>
                <w:color w:val="000000"/>
                <w:sz w:val="24"/>
              </w:rPr>
            </w:pPr>
            <w:r>
              <w:rPr>
                <w:rFonts w:hint="eastAsia" w:ascii="宋体" w:hAnsi="宋体" w:eastAsia="宋体" w:cs="Tahoma"/>
                <w:color w:val="000000"/>
                <w:sz w:val="24"/>
              </w:rPr>
              <w:t>2.3知识点复杂，难以记忆的可能</w:t>
            </w:r>
          </w:p>
          <w:p>
            <w:pPr>
              <w:rPr>
                <w:rFonts w:ascii="宋体" w:hAnsi="宋体" w:eastAsia="宋体" w:cs="Tahoma"/>
                <w:color w:val="000000"/>
                <w:sz w:val="24"/>
              </w:rPr>
            </w:pPr>
            <w:r>
              <w:rPr>
                <w:rFonts w:hint="eastAsia" w:ascii="宋体" w:hAnsi="宋体" w:eastAsia="宋体" w:cs="Tahoma"/>
                <w:color w:val="000000"/>
                <w:sz w:val="24"/>
              </w:rPr>
              <w:t>脱疽的病因复杂，症状相似，学习时学生难以记忆。拟采用启发式教学，引导学生根据疾病特点，启发学生根据所学知识，自行推理出可能的病因病机，然后采用病因病机图讲解，导出病因，验证学生的推理，使学生条理清晰，一目了然。</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四、教学过程</w:t>
            </w: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1.</w:t>
            </w:r>
            <w:r>
              <w:rPr>
                <w:rStyle w:val="6"/>
                <w:rFonts w:hint="default"/>
                <w:sz w:val="24"/>
                <w:lang w:bidi="ar"/>
              </w:rPr>
              <w:t>参与式学习的教学环节设计（设计促进学习者主动学习、积极参与的教学活动）</w:t>
            </w:r>
          </w:p>
        </w:tc>
      </w:tr>
      <w:tr>
        <w:tblPrEx>
          <w:tblCellMar>
            <w:top w:w="0" w:type="dxa"/>
            <w:left w:w="108" w:type="dxa"/>
            <w:bottom w:w="0" w:type="dxa"/>
            <w:right w:w="108" w:type="dxa"/>
          </w:tblCellMar>
        </w:tblPrEx>
        <w:trPr>
          <w:trHeight w:val="285" w:hRule="atLeast"/>
        </w:trPr>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时间（分钟）</w:t>
            </w:r>
          </w:p>
        </w:tc>
        <w:tc>
          <w:tcPr>
            <w:tcW w:w="3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授课者的工作</w:t>
            </w:r>
          </w:p>
        </w:tc>
        <w:tc>
          <w:tcPr>
            <w:tcW w:w="439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学习者的工作</w:t>
            </w:r>
          </w:p>
        </w:tc>
      </w:tr>
      <w:tr>
        <w:tblPrEx>
          <w:tblCellMar>
            <w:top w:w="0" w:type="dxa"/>
            <w:left w:w="108" w:type="dxa"/>
            <w:bottom w:w="0" w:type="dxa"/>
            <w:right w:w="108" w:type="dxa"/>
          </w:tblCellMar>
        </w:tblPrEx>
        <w:trPr>
          <w:trHeight w:val="285" w:hRule="atLeast"/>
        </w:trPr>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1</w:t>
            </w:r>
            <w:r>
              <w:rPr>
                <w:rFonts w:ascii="宋体" w:hAnsi="宋体" w:eastAsia="宋体" w:cs="宋体"/>
                <w:color w:val="000000"/>
                <w:kern w:val="0"/>
                <w:sz w:val="24"/>
                <w:lang w:bidi="ar"/>
              </w:rPr>
              <w:t>5</w:t>
            </w:r>
            <w:r>
              <w:rPr>
                <w:rFonts w:hint="eastAsia" w:ascii="宋体" w:hAnsi="宋体" w:eastAsia="宋体" w:cs="宋体"/>
                <w:color w:val="000000"/>
                <w:kern w:val="0"/>
                <w:sz w:val="24"/>
                <w:lang w:bidi="ar"/>
              </w:rPr>
              <w:t>分钟</w:t>
            </w:r>
          </w:p>
        </w:tc>
        <w:tc>
          <w:tcPr>
            <w:tcW w:w="3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hint="eastAsia" w:ascii="宋体" w:hAnsi="宋体" w:eastAsia="宋体" w:cs="宋体"/>
                <w:color w:val="000000"/>
                <w:kern w:val="0"/>
                <w:sz w:val="24"/>
                <w:lang w:bidi="ar"/>
              </w:rPr>
            </w:pPr>
            <w:r>
              <w:rPr>
                <w:rFonts w:hint="eastAsia" w:ascii="宋体" w:hAnsi="宋体" w:eastAsia="宋体" w:cs="宋体"/>
                <w:b/>
                <w:bCs/>
                <w:color w:val="000000"/>
                <w:kern w:val="0"/>
                <w:sz w:val="24"/>
                <w:lang w:bidi="ar"/>
              </w:rPr>
              <w:t>教师讲解</w:t>
            </w:r>
            <w:r>
              <w:rPr>
                <w:rFonts w:hint="eastAsia" w:ascii="宋体" w:hAnsi="宋体" w:eastAsia="宋体" w:cs="宋体"/>
                <w:color w:val="000000"/>
                <w:kern w:val="0"/>
                <w:sz w:val="24"/>
                <w:lang w:bidi="ar"/>
              </w:rPr>
              <w:t>：周围血管的定义，其主要包括除心脑血管以外的动脉及静脉</w:t>
            </w:r>
          </w:p>
          <w:p>
            <w:pPr>
              <w:widowControl/>
              <w:textAlignment w:val="bottom"/>
              <w:rPr>
                <w:rFonts w:hint="eastAsia" w:ascii="宋体" w:hAnsi="宋体" w:eastAsia="宋体" w:cs="宋体"/>
                <w:color w:val="000000"/>
                <w:kern w:val="0"/>
                <w:sz w:val="24"/>
                <w:lang w:bidi="ar"/>
              </w:rPr>
            </w:pPr>
            <w:r>
              <w:rPr>
                <w:rFonts w:hint="eastAsia" w:ascii="宋体" w:hAnsi="宋体" w:eastAsia="宋体" w:cs="宋体"/>
                <w:b/>
                <w:bCs/>
                <w:color w:val="000000"/>
                <w:kern w:val="0"/>
                <w:sz w:val="24"/>
                <w:lang w:bidi="ar"/>
              </w:rPr>
              <w:t>教师提问</w:t>
            </w:r>
            <w:r>
              <w:rPr>
                <w:rFonts w:hint="eastAsia" w:ascii="宋体" w:hAnsi="宋体" w:eastAsia="宋体" w:cs="宋体"/>
                <w:color w:val="000000"/>
                <w:kern w:val="0"/>
                <w:sz w:val="24"/>
                <w:lang w:bidi="ar"/>
              </w:rPr>
              <w:t>：动脉及静脉分别的生理功能，引导学生根据生理功能，推导出病理状态下会出现什么临床特点</w:t>
            </w:r>
          </w:p>
          <w:p>
            <w:pPr>
              <w:widowControl/>
              <w:textAlignment w:val="bottom"/>
              <w:rPr>
                <w:rFonts w:hint="eastAsia" w:ascii="宋体" w:hAnsi="宋体" w:eastAsia="宋体" w:cs="宋体"/>
                <w:color w:val="000000"/>
                <w:kern w:val="0"/>
                <w:sz w:val="24"/>
                <w:lang w:bidi="ar"/>
              </w:rPr>
            </w:pPr>
            <w:r>
              <w:rPr>
                <w:rFonts w:hint="eastAsia" w:ascii="宋体" w:hAnsi="宋体" w:eastAsia="宋体" w:cs="宋体"/>
                <w:b/>
                <w:bCs/>
                <w:color w:val="000000"/>
                <w:kern w:val="0"/>
                <w:sz w:val="24"/>
                <w:lang w:bidi="ar"/>
              </w:rPr>
              <w:t>教师总结</w:t>
            </w:r>
            <w:r>
              <w:rPr>
                <w:rFonts w:hint="eastAsia" w:ascii="宋体" w:hAnsi="宋体" w:eastAsia="宋体" w:cs="宋体"/>
                <w:color w:val="000000"/>
                <w:kern w:val="0"/>
                <w:sz w:val="24"/>
                <w:lang w:bidi="ar"/>
              </w:rPr>
              <w:t>：周围血管疾病常见的症状、体征及常见体格检查及辅助检查。</w:t>
            </w:r>
          </w:p>
          <w:p>
            <w:pPr>
              <w:widowControl/>
              <w:textAlignment w:val="bottom"/>
              <w:rPr>
                <w:rFonts w:ascii="宋体" w:hAnsi="宋体" w:eastAsia="宋体" w:cs="宋体"/>
                <w:color w:val="000000"/>
                <w:kern w:val="0"/>
                <w:sz w:val="24"/>
                <w:lang w:bidi="ar"/>
              </w:rPr>
            </w:pPr>
            <w:r>
              <w:rPr>
                <w:rFonts w:hint="eastAsia" w:ascii="宋体" w:hAnsi="宋体" w:eastAsia="宋体" w:cs="宋体"/>
                <w:b/>
                <w:bCs/>
                <w:color w:val="000000"/>
                <w:kern w:val="0"/>
                <w:sz w:val="24"/>
                <w:lang w:bidi="ar"/>
              </w:rPr>
              <w:t>教师讲解</w:t>
            </w:r>
            <w:r>
              <w:rPr>
                <w:rFonts w:hint="eastAsia" w:ascii="宋体" w:hAnsi="宋体" w:eastAsia="宋体" w:cs="宋体"/>
                <w:color w:val="000000"/>
                <w:kern w:val="0"/>
                <w:sz w:val="24"/>
                <w:lang w:bidi="ar"/>
              </w:rPr>
              <w:t>：周围血管疾病的中医辨证思维及治则</w:t>
            </w:r>
          </w:p>
        </w:tc>
        <w:tc>
          <w:tcPr>
            <w:tcW w:w="439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回答问题，思考理解</w:t>
            </w:r>
          </w:p>
          <w:p>
            <w:pPr>
              <w:widowControl/>
              <w:textAlignment w:val="bottom"/>
              <w:rPr>
                <w:rFonts w:ascii="宋体" w:hAnsi="宋体" w:eastAsia="宋体" w:cs="宋体"/>
                <w:color w:val="000000"/>
                <w:kern w:val="0"/>
                <w:sz w:val="24"/>
                <w:lang w:bidi="ar"/>
              </w:rPr>
            </w:pPr>
          </w:p>
          <w:p>
            <w:pPr>
              <w:widowControl/>
              <w:textAlignment w:val="bottom"/>
              <w:rPr>
                <w:rFonts w:ascii="宋体" w:hAnsi="宋体" w:eastAsia="宋体" w:cs="宋体"/>
                <w:color w:val="000000"/>
                <w:kern w:val="0"/>
                <w:sz w:val="24"/>
                <w:lang w:bidi="ar"/>
              </w:rPr>
            </w:pPr>
          </w:p>
          <w:p>
            <w:pPr>
              <w:widowControl/>
              <w:textAlignment w:val="bottom"/>
              <w:rPr>
                <w:rFonts w:ascii="宋体" w:hAnsi="宋体" w:eastAsia="宋体" w:cs="宋体"/>
                <w:color w:val="000000"/>
                <w:kern w:val="0"/>
                <w:sz w:val="24"/>
                <w:lang w:bidi="ar"/>
              </w:rPr>
            </w:pPr>
          </w:p>
          <w:p>
            <w:pPr>
              <w:widowControl/>
              <w:textAlignment w:val="bottom"/>
              <w:rPr>
                <w:rFonts w:ascii="宋体" w:hAnsi="宋体" w:eastAsia="宋体" w:cs="宋体"/>
                <w:color w:val="000000"/>
                <w:kern w:val="0"/>
                <w:sz w:val="24"/>
                <w:lang w:bidi="ar"/>
              </w:rPr>
            </w:pPr>
          </w:p>
          <w:p>
            <w:pPr>
              <w:widowControl/>
              <w:textAlignment w:val="bottom"/>
              <w:rPr>
                <w:rFonts w:ascii="宋体" w:hAnsi="宋体" w:eastAsia="宋体" w:cs="宋体"/>
                <w:color w:val="000000"/>
                <w:kern w:val="0"/>
                <w:sz w:val="24"/>
                <w:lang w:bidi="ar"/>
              </w:rPr>
            </w:pPr>
          </w:p>
          <w:p>
            <w:pPr>
              <w:widowControl/>
              <w:textAlignment w:val="bottom"/>
              <w:rPr>
                <w:rFonts w:ascii="宋体" w:hAnsi="宋体" w:eastAsia="宋体" w:cs="宋体"/>
                <w:color w:val="000000"/>
                <w:kern w:val="0"/>
                <w:sz w:val="24"/>
                <w:lang w:bidi="ar"/>
              </w:rPr>
            </w:pPr>
          </w:p>
          <w:p>
            <w:pPr>
              <w:widowControl/>
              <w:textAlignment w:val="bottom"/>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进一步理清思路，掌握特点</w:t>
            </w:r>
          </w:p>
        </w:tc>
      </w:tr>
      <w:tr>
        <w:tblPrEx>
          <w:tblCellMar>
            <w:top w:w="0" w:type="dxa"/>
            <w:left w:w="108" w:type="dxa"/>
            <w:bottom w:w="0" w:type="dxa"/>
            <w:right w:w="108" w:type="dxa"/>
          </w:tblCellMar>
        </w:tblPrEx>
        <w:trPr>
          <w:trHeight w:val="285" w:hRule="atLeast"/>
        </w:trPr>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4</w:t>
            </w:r>
            <w:r>
              <w:rPr>
                <w:rFonts w:ascii="宋体" w:hAnsi="宋体" w:eastAsia="宋体" w:cs="宋体"/>
                <w:color w:val="000000"/>
                <w:kern w:val="0"/>
                <w:sz w:val="24"/>
                <w:lang w:bidi="ar"/>
              </w:rPr>
              <w:t>0</w:t>
            </w:r>
            <w:r>
              <w:rPr>
                <w:rFonts w:hint="eastAsia" w:ascii="宋体" w:hAnsi="宋体" w:eastAsia="宋体" w:cs="宋体"/>
                <w:color w:val="000000"/>
                <w:kern w:val="0"/>
                <w:sz w:val="24"/>
                <w:lang w:bidi="ar"/>
              </w:rPr>
              <w:t>分钟</w:t>
            </w:r>
          </w:p>
        </w:tc>
        <w:tc>
          <w:tcPr>
            <w:tcW w:w="3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color w:val="000000"/>
                <w:sz w:val="24"/>
              </w:rPr>
            </w:pPr>
            <w:r>
              <w:rPr>
                <w:rFonts w:hint="eastAsia" w:ascii="宋体" w:hAnsi="宋体"/>
                <w:color w:val="000000"/>
                <w:sz w:val="24"/>
              </w:rPr>
              <w:t>股肿</w:t>
            </w:r>
          </w:p>
          <w:p>
            <w:pPr>
              <w:rPr>
                <w:rFonts w:hint="eastAsia" w:ascii="宋体" w:hAnsi="宋体"/>
                <w:color w:val="000000"/>
                <w:sz w:val="24"/>
              </w:rPr>
            </w:pPr>
            <w:r>
              <w:rPr>
                <w:rFonts w:hint="eastAsia" w:ascii="宋体" w:hAnsi="宋体"/>
                <w:b/>
                <w:color w:val="000000"/>
                <w:sz w:val="24"/>
              </w:rPr>
              <w:t>教师讲解：</w:t>
            </w:r>
            <w:r>
              <w:rPr>
                <w:rFonts w:hint="eastAsia" w:ascii="宋体" w:hAnsi="宋体"/>
                <w:color w:val="000000"/>
                <w:sz w:val="24"/>
              </w:rPr>
              <w:t>从病因、病位、病性及特点分析股肿定义</w:t>
            </w:r>
          </w:p>
          <w:p>
            <w:pPr>
              <w:rPr>
                <w:rFonts w:hint="eastAsia" w:ascii="宋体" w:hAnsi="宋体"/>
                <w:color w:val="000000"/>
                <w:sz w:val="24"/>
              </w:rPr>
            </w:pPr>
            <w:r>
              <w:rPr>
                <w:rFonts w:hint="eastAsia" w:ascii="宋体" w:hAnsi="宋体"/>
                <w:b/>
                <w:color w:val="000000"/>
                <w:sz w:val="24"/>
              </w:rPr>
              <w:t>教师提问：</w:t>
            </w:r>
            <w:r>
              <w:rPr>
                <w:rFonts w:hint="eastAsia" w:ascii="宋体" w:hAnsi="宋体"/>
                <w:color w:val="000000"/>
                <w:sz w:val="24"/>
              </w:rPr>
              <w:t>如何诊断股肿</w:t>
            </w:r>
          </w:p>
          <w:p>
            <w:pPr>
              <w:rPr>
                <w:rFonts w:hint="eastAsia" w:ascii="宋体" w:hAnsi="宋体"/>
                <w:color w:val="000000"/>
                <w:sz w:val="24"/>
              </w:rPr>
            </w:pPr>
            <w:r>
              <w:rPr>
                <w:rFonts w:hint="eastAsia" w:ascii="宋体" w:hAnsi="宋体"/>
                <w:b/>
                <w:color w:val="000000"/>
                <w:sz w:val="24"/>
              </w:rPr>
              <w:t>教师讲解：</w:t>
            </w:r>
            <w:r>
              <w:rPr>
                <w:rFonts w:hint="eastAsia" w:ascii="宋体" w:hAnsi="宋体"/>
                <w:color w:val="000000"/>
                <w:sz w:val="24"/>
              </w:rPr>
              <w:t>并发症</w:t>
            </w:r>
          </w:p>
          <w:p>
            <w:pPr>
              <w:rPr>
                <w:rFonts w:hint="eastAsia" w:ascii="宋体" w:hAnsi="宋体"/>
                <w:color w:val="000000"/>
                <w:sz w:val="24"/>
              </w:rPr>
            </w:pPr>
            <w:r>
              <w:rPr>
                <w:rFonts w:hint="eastAsia" w:ascii="宋体" w:hAnsi="宋体"/>
                <w:b/>
                <w:color w:val="000000"/>
                <w:sz w:val="24"/>
              </w:rPr>
              <w:t>教师讲解：</w:t>
            </w:r>
            <w:r>
              <w:rPr>
                <w:rFonts w:hint="eastAsia" w:ascii="宋体" w:hAnsi="宋体"/>
                <w:color w:val="000000"/>
                <w:sz w:val="24"/>
              </w:rPr>
              <w:t>鉴别诊断，及中医辨证</w:t>
            </w:r>
          </w:p>
          <w:p>
            <w:pPr>
              <w:rPr>
                <w:rFonts w:hint="eastAsia" w:ascii="宋体" w:hAnsi="宋体"/>
                <w:color w:val="000000"/>
                <w:sz w:val="24"/>
              </w:rPr>
            </w:pPr>
            <w:r>
              <w:rPr>
                <w:rFonts w:hint="eastAsia" w:ascii="宋体" w:hAnsi="宋体"/>
                <w:b/>
                <w:color w:val="000000"/>
                <w:sz w:val="24"/>
              </w:rPr>
              <w:t>教师提问：</w:t>
            </w:r>
            <w:r>
              <w:rPr>
                <w:rFonts w:hint="eastAsia" w:ascii="宋体" w:hAnsi="宋体"/>
                <w:color w:val="000000"/>
                <w:sz w:val="24"/>
              </w:rPr>
              <w:t>根据辨证，如何确定治则方药</w:t>
            </w:r>
          </w:p>
          <w:p>
            <w:pPr>
              <w:rPr>
                <w:rFonts w:hint="eastAsia" w:ascii="宋体" w:hAnsi="宋体"/>
                <w:color w:val="000000"/>
                <w:sz w:val="24"/>
              </w:rPr>
            </w:pPr>
          </w:p>
          <w:p>
            <w:pPr>
              <w:rPr>
                <w:rFonts w:ascii="宋体" w:hAnsi="宋体" w:eastAsia="宋体" w:cs="宋体"/>
                <w:color w:val="000000"/>
                <w:kern w:val="0"/>
                <w:sz w:val="24"/>
                <w:lang w:bidi="ar"/>
              </w:rPr>
            </w:pPr>
            <w:r>
              <w:rPr>
                <w:rFonts w:hint="eastAsia" w:ascii="宋体" w:hAnsi="宋体"/>
                <w:color w:val="000000"/>
                <w:sz w:val="24"/>
              </w:rPr>
              <w:t>总结思考</w:t>
            </w:r>
          </w:p>
        </w:tc>
        <w:tc>
          <w:tcPr>
            <w:tcW w:w="439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jc w:val="left"/>
              <w:rPr>
                <w:rFonts w:ascii="宋体" w:hAnsi="宋体"/>
                <w:color w:val="000000"/>
                <w:sz w:val="24"/>
              </w:rPr>
            </w:pPr>
          </w:p>
          <w:p>
            <w:pPr>
              <w:jc w:val="left"/>
              <w:rPr>
                <w:rFonts w:hint="eastAsia" w:ascii="宋体" w:hAnsi="宋体"/>
                <w:color w:val="000000"/>
                <w:sz w:val="24"/>
              </w:rPr>
            </w:pPr>
            <w:r>
              <w:rPr>
                <w:rFonts w:hint="eastAsia" w:ascii="宋体" w:hAnsi="宋体"/>
                <w:color w:val="000000"/>
                <w:sz w:val="24"/>
              </w:rPr>
              <w:t>根据老师讲解，理解掌握该病</w:t>
            </w:r>
          </w:p>
          <w:p>
            <w:pPr>
              <w:jc w:val="left"/>
              <w:rPr>
                <w:rFonts w:hint="eastAsia" w:ascii="宋体" w:hAnsi="宋体"/>
                <w:color w:val="000000"/>
                <w:sz w:val="24"/>
              </w:rPr>
            </w:pPr>
            <w:r>
              <w:rPr>
                <w:rFonts w:hint="eastAsia" w:ascii="宋体" w:hAnsi="宋体"/>
                <w:color w:val="000000"/>
                <w:sz w:val="24"/>
              </w:rPr>
              <w:t>根据静脉疾病特点及股肿定义中提炼诊断依据</w:t>
            </w:r>
          </w:p>
          <w:p>
            <w:pPr>
              <w:jc w:val="left"/>
              <w:rPr>
                <w:rFonts w:hint="eastAsia" w:ascii="宋体" w:hAnsi="宋体"/>
                <w:color w:val="000000"/>
                <w:sz w:val="24"/>
              </w:rPr>
            </w:pPr>
          </w:p>
          <w:p>
            <w:pPr>
              <w:jc w:val="left"/>
              <w:rPr>
                <w:rFonts w:hint="eastAsia" w:ascii="宋体" w:hAnsi="宋体"/>
                <w:color w:val="000000"/>
                <w:sz w:val="24"/>
              </w:rPr>
            </w:pPr>
            <w:r>
              <w:rPr>
                <w:rFonts w:hint="eastAsia" w:ascii="宋体" w:hAnsi="宋体"/>
                <w:color w:val="000000"/>
                <w:sz w:val="24"/>
              </w:rPr>
              <w:t>回答问题</w:t>
            </w:r>
          </w:p>
          <w:p>
            <w:pPr>
              <w:jc w:val="left"/>
              <w:rPr>
                <w:rFonts w:hint="eastAsia" w:ascii="宋体" w:hAnsi="宋体"/>
                <w:color w:val="000000"/>
                <w:sz w:val="24"/>
              </w:rPr>
            </w:pPr>
            <w:r>
              <w:rPr>
                <w:rFonts w:hint="eastAsia" w:ascii="宋体" w:hAnsi="宋体"/>
                <w:color w:val="000000"/>
                <w:sz w:val="24"/>
              </w:rPr>
              <w:t>提问</w:t>
            </w:r>
          </w:p>
          <w:p>
            <w:pPr>
              <w:widowControl/>
              <w:textAlignment w:val="bottom"/>
              <w:rPr>
                <w:rFonts w:ascii="宋体" w:hAnsi="宋体" w:eastAsia="宋体" w:cs="宋体"/>
                <w:color w:val="000000"/>
                <w:kern w:val="0"/>
                <w:sz w:val="24"/>
                <w:lang w:bidi="ar"/>
              </w:rPr>
            </w:pPr>
          </w:p>
        </w:tc>
      </w:tr>
      <w:tr>
        <w:tblPrEx>
          <w:tblCellMar>
            <w:top w:w="0" w:type="dxa"/>
            <w:left w:w="108" w:type="dxa"/>
            <w:bottom w:w="0" w:type="dxa"/>
            <w:right w:w="108" w:type="dxa"/>
          </w:tblCellMar>
        </w:tblPrEx>
        <w:trPr>
          <w:trHeight w:val="285" w:hRule="atLeast"/>
        </w:trPr>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1</w:t>
            </w:r>
            <w:r>
              <w:rPr>
                <w:rFonts w:ascii="宋体" w:hAnsi="宋体" w:eastAsia="宋体" w:cs="宋体"/>
                <w:color w:val="000000"/>
                <w:kern w:val="0"/>
                <w:sz w:val="24"/>
                <w:lang w:bidi="ar"/>
              </w:rPr>
              <w:t>0</w:t>
            </w:r>
            <w:r>
              <w:rPr>
                <w:rFonts w:hint="eastAsia" w:ascii="宋体" w:hAnsi="宋体" w:eastAsia="宋体" w:cs="宋体"/>
                <w:color w:val="000000"/>
                <w:kern w:val="0"/>
                <w:sz w:val="24"/>
                <w:lang w:bidi="ar"/>
              </w:rPr>
              <w:t>分钟</w:t>
            </w:r>
          </w:p>
        </w:tc>
        <w:tc>
          <w:tcPr>
            <w:tcW w:w="3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进一步讲析青蛇毒</w:t>
            </w:r>
          </w:p>
        </w:tc>
        <w:tc>
          <w:tcPr>
            <w:tcW w:w="439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思考理解</w:t>
            </w:r>
          </w:p>
        </w:tc>
      </w:tr>
      <w:tr>
        <w:tblPrEx>
          <w:tblCellMar>
            <w:top w:w="0" w:type="dxa"/>
            <w:left w:w="108" w:type="dxa"/>
            <w:bottom w:w="0" w:type="dxa"/>
            <w:right w:w="108" w:type="dxa"/>
          </w:tblCellMar>
        </w:tblPrEx>
        <w:trPr>
          <w:trHeight w:val="285" w:hRule="atLeast"/>
        </w:trPr>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bookmarkStart w:id="0" w:name="_GoBack"/>
            <w:bookmarkEnd w:id="0"/>
            <w:r>
              <w:rPr>
                <w:rFonts w:hint="eastAsia" w:ascii="宋体" w:hAnsi="宋体" w:eastAsia="宋体" w:cs="宋体"/>
                <w:color w:val="000000"/>
                <w:kern w:val="0"/>
                <w:sz w:val="24"/>
                <w:lang w:bidi="ar"/>
              </w:rPr>
              <w:t>4</w:t>
            </w:r>
            <w:r>
              <w:rPr>
                <w:rFonts w:ascii="宋体" w:hAnsi="宋体" w:eastAsia="宋体" w:cs="宋体"/>
                <w:color w:val="000000"/>
                <w:kern w:val="0"/>
                <w:sz w:val="24"/>
                <w:lang w:bidi="ar"/>
              </w:rPr>
              <w:t>0</w:t>
            </w:r>
            <w:r>
              <w:rPr>
                <w:rFonts w:hint="eastAsia" w:ascii="宋体" w:hAnsi="宋体" w:eastAsia="宋体" w:cs="宋体"/>
                <w:color w:val="000000"/>
                <w:kern w:val="0"/>
                <w:sz w:val="24"/>
                <w:lang w:bidi="ar"/>
              </w:rPr>
              <w:t>分钟</w:t>
            </w:r>
          </w:p>
        </w:tc>
        <w:tc>
          <w:tcPr>
            <w:tcW w:w="3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eastAsia="宋体" w:cs="Times New Roman"/>
                <w:color w:val="000000"/>
                <w:kern w:val="0"/>
                <w:sz w:val="24"/>
                <w:lang w:val="zh-CN"/>
              </w:rPr>
            </w:pPr>
            <w:r>
              <w:rPr>
                <w:rFonts w:hint="eastAsia" w:ascii="宋体" w:hAnsi="宋体" w:eastAsia="宋体" w:cs="Times New Roman"/>
                <w:color w:val="000000"/>
                <w:kern w:val="0"/>
                <w:sz w:val="24"/>
                <w:lang w:val="zh-CN"/>
              </w:rPr>
              <w:t>脱疽</w:t>
            </w:r>
          </w:p>
          <w:p>
            <w:pPr>
              <w:rPr>
                <w:rFonts w:hint="eastAsia" w:ascii="宋体" w:hAnsi="宋体" w:eastAsia="宋体" w:cs="Times New Roman"/>
                <w:color w:val="000000"/>
                <w:sz w:val="24"/>
              </w:rPr>
            </w:pPr>
            <w:r>
              <w:rPr>
                <w:rFonts w:hint="eastAsia" w:ascii="宋体" w:hAnsi="宋体" w:eastAsia="宋体" w:cs="Times New Roman"/>
                <w:b/>
                <w:color w:val="000000"/>
                <w:sz w:val="24"/>
              </w:rPr>
              <w:t>教师讲解：</w:t>
            </w:r>
            <w:r>
              <w:rPr>
                <w:rFonts w:hint="eastAsia" w:ascii="宋体" w:hAnsi="宋体" w:eastAsia="宋体" w:cs="Times New Roman"/>
                <w:color w:val="000000"/>
                <w:sz w:val="24"/>
              </w:rPr>
              <w:t>从病因、病位、病性及特点分析脱疽定义</w:t>
            </w:r>
          </w:p>
          <w:p>
            <w:pPr>
              <w:rPr>
                <w:rFonts w:hint="eastAsia" w:ascii="宋体" w:hAnsi="宋体" w:eastAsia="宋体" w:cs="Times New Roman"/>
                <w:color w:val="000000"/>
                <w:sz w:val="24"/>
              </w:rPr>
            </w:pPr>
            <w:r>
              <w:rPr>
                <w:rFonts w:hint="eastAsia" w:ascii="宋体" w:hAnsi="宋体" w:eastAsia="宋体" w:cs="Times New Roman"/>
                <w:b/>
                <w:color w:val="000000"/>
                <w:sz w:val="24"/>
              </w:rPr>
              <w:t>教师提问：</w:t>
            </w:r>
            <w:r>
              <w:rPr>
                <w:rFonts w:hint="eastAsia" w:ascii="宋体" w:hAnsi="宋体" w:eastAsia="宋体" w:cs="Times New Roman"/>
                <w:color w:val="000000"/>
                <w:sz w:val="24"/>
              </w:rPr>
              <w:t>如何诊断脱疽</w:t>
            </w:r>
          </w:p>
          <w:p>
            <w:pPr>
              <w:rPr>
                <w:rFonts w:hint="eastAsia" w:ascii="宋体" w:hAnsi="宋体" w:eastAsia="宋体" w:cs="Times New Roman"/>
                <w:color w:val="000000"/>
                <w:sz w:val="24"/>
              </w:rPr>
            </w:pPr>
            <w:r>
              <w:rPr>
                <w:rFonts w:hint="eastAsia" w:ascii="宋体" w:hAnsi="宋体" w:eastAsia="宋体" w:cs="Times New Roman"/>
                <w:b/>
                <w:color w:val="000000"/>
                <w:sz w:val="24"/>
              </w:rPr>
              <w:t>教师讲解：</w:t>
            </w:r>
            <w:r>
              <w:rPr>
                <w:rFonts w:hint="eastAsia" w:ascii="宋体" w:hAnsi="宋体" w:eastAsia="宋体" w:cs="Times New Roman"/>
                <w:color w:val="000000"/>
                <w:sz w:val="24"/>
              </w:rPr>
              <w:t>并发症</w:t>
            </w:r>
          </w:p>
          <w:p>
            <w:pPr>
              <w:rPr>
                <w:rFonts w:hint="eastAsia" w:ascii="宋体" w:hAnsi="宋体" w:eastAsia="宋体" w:cs="Times New Roman"/>
                <w:color w:val="000000"/>
                <w:sz w:val="24"/>
              </w:rPr>
            </w:pPr>
            <w:r>
              <w:rPr>
                <w:rFonts w:hint="eastAsia" w:ascii="宋体" w:hAnsi="宋体" w:eastAsia="宋体" w:cs="Times New Roman"/>
                <w:b/>
                <w:color w:val="000000"/>
                <w:sz w:val="24"/>
              </w:rPr>
              <w:t>教师讲解：</w:t>
            </w:r>
            <w:r>
              <w:rPr>
                <w:rFonts w:hint="eastAsia" w:ascii="宋体" w:hAnsi="宋体" w:eastAsia="宋体" w:cs="Times New Roman"/>
                <w:color w:val="000000"/>
                <w:sz w:val="24"/>
              </w:rPr>
              <w:t>鉴别诊断，及中医辨证</w:t>
            </w:r>
          </w:p>
          <w:p>
            <w:pPr>
              <w:rPr>
                <w:rFonts w:hint="eastAsia" w:ascii="宋体" w:hAnsi="宋体" w:eastAsia="宋体" w:cs="Times New Roman"/>
                <w:color w:val="000000"/>
                <w:sz w:val="24"/>
              </w:rPr>
            </w:pPr>
            <w:r>
              <w:rPr>
                <w:rFonts w:hint="eastAsia" w:ascii="宋体" w:hAnsi="宋体" w:eastAsia="宋体" w:cs="Times New Roman"/>
                <w:b/>
                <w:color w:val="000000"/>
                <w:sz w:val="24"/>
              </w:rPr>
              <w:t>教师提问：</w:t>
            </w:r>
            <w:r>
              <w:rPr>
                <w:rFonts w:hint="eastAsia" w:ascii="宋体" w:hAnsi="宋体" w:eastAsia="宋体" w:cs="Times New Roman"/>
                <w:color w:val="000000"/>
                <w:sz w:val="24"/>
              </w:rPr>
              <w:t>根据辨证，如何确定治则方药</w:t>
            </w:r>
          </w:p>
          <w:p>
            <w:pPr>
              <w:rPr>
                <w:rFonts w:hint="eastAsia" w:ascii="宋体" w:hAnsi="宋体" w:eastAsia="宋体" w:cs="Times New Roman"/>
                <w:color w:val="000000"/>
                <w:sz w:val="24"/>
              </w:rPr>
            </w:pPr>
          </w:p>
          <w:p>
            <w:pPr>
              <w:rPr>
                <w:rFonts w:hint="eastAsia" w:ascii="宋体" w:hAnsi="宋体" w:eastAsia="宋体" w:cs="Times New Roman"/>
                <w:color w:val="000000"/>
                <w:sz w:val="24"/>
              </w:rPr>
            </w:pPr>
            <w:r>
              <w:rPr>
                <w:rFonts w:hint="eastAsia" w:ascii="宋体" w:hAnsi="宋体" w:eastAsia="宋体" w:cs="Times New Roman"/>
                <w:color w:val="000000"/>
                <w:sz w:val="24"/>
              </w:rPr>
              <w:t>总结思考</w:t>
            </w:r>
          </w:p>
          <w:p>
            <w:pPr>
              <w:widowControl/>
              <w:textAlignment w:val="bottom"/>
              <w:rPr>
                <w:rFonts w:ascii="宋体" w:hAnsi="宋体" w:eastAsia="宋体" w:cs="宋体"/>
                <w:color w:val="000000"/>
                <w:kern w:val="0"/>
                <w:sz w:val="24"/>
                <w:lang w:bidi="ar"/>
              </w:rPr>
            </w:pPr>
          </w:p>
        </w:tc>
        <w:tc>
          <w:tcPr>
            <w:tcW w:w="439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kern w:val="0"/>
                <w:sz w:val="24"/>
                <w:lang w:bidi="ar"/>
              </w:rPr>
            </w:pPr>
          </w:p>
          <w:p>
            <w:pPr>
              <w:widowControl/>
              <w:textAlignment w:val="bottom"/>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思考理解</w:t>
            </w:r>
          </w:p>
          <w:p>
            <w:pPr>
              <w:widowControl/>
              <w:textAlignment w:val="bottom"/>
              <w:rPr>
                <w:rFonts w:ascii="宋体" w:hAnsi="宋体" w:eastAsia="宋体" w:cs="宋体"/>
                <w:color w:val="000000"/>
                <w:kern w:val="0"/>
                <w:sz w:val="24"/>
                <w:lang w:bidi="ar"/>
              </w:rPr>
            </w:pPr>
          </w:p>
          <w:p>
            <w:pPr>
              <w:widowControl/>
              <w:textAlignment w:val="bottom"/>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回答问题</w:t>
            </w:r>
          </w:p>
          <w:p>
            <w:pPr>
              <w:widowControl/>
              <w:textAlignment w:val="bottom"/>
              <w:rPr>
                <w:rFonts w:ascii="宋体" w:hAnsi="宋体" w:eastAsia="宋体" w:cs="宋体"/>
                <w:color w:val="000000"/>
                <w:kern w:val="0"/>
                <w:sz w:val="24"/>
                <w:lang w:bidi="ar"/>
              </w:rPr>
            </w:pPr>
          </w:p>
          <w:p>
            <w:pPr>
              <w:widowControl/>
              <w:textAlignment w:val="bottom"/>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思考理解</w:t>
            </w:r>
          </w:p>
          <w:p>
            <w:pPr>
              <w:widowControl/>
              <w:textAlignment w:val="bottom"/>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回答问题</w:t>
            </w:r>
          </w:p>
          <w:p>
            <w:pPr>
              <w:widowControl/>
              <w:textAlignment w:val="bottom"/>
              <w:rPr>
                <w:rFonts w:ascii="宋体" w:hAnsi="宋体" w:eastAsia="宋体" w:cs="宋体"/>
                <w:color w:val="000000"/>
                <w:kern w:val="0"/>
                <w:sz w:val="24"/>
                <w:lang w:bidi="ar"/>
              </w:rPr>
            </w:pPr>
          </w:p>
          <w:p>
            <w:pPr>
              <w:widowControl/>
              <w:textAlignment w:val="bottom"/>
              <w:rPr>
                <w:rFonts w:ascii="宋体" w:hAnsi="宋体" w:eastAsia="宋体" w:cs="宋体"/>
                <w:color w:val="000000"/>
                <w:kern w:val="0"/>
                <w:sz w:val="24"/>
                <w:lang w:bidi="ar"/>
              </w:rPr>
            </w:pPr>
          </w:p>
          <w:p>
            <w:pPr>
              <w:widowControl/>
              <w:textAlignment w:val="bottom"/>
              <w:rPr>
                <w:rFonts w:ascii="宋体" w:hAnsi="宋体" w:eastAsia="宋体" w:cs="宋体"/>
                <w:color w:val="000000"/>
                <w:kern w:val="0"/>
                <w:sz w:val="24"/>
                <w:lang w:bidi="ar"/>
              </w:rPr>
            </w:pPr>
            <w:r>
              <w:rPr>
                <w:rFonts w:hint="eastAsia" w:ascii="宋体" w:hAnsi="宋体" w:eastAsia="宋体" w:cs="宋体"/>
                <w:color w:val="000000"/>
                <w:kern w:val="0"/>
                <w:sz w:val="24"/>
                <w:lang w:bidi="ar"/>
              </w:rPr>
              <w:t>提问</w:t>
            </w:r>
          </w:p>
        </w:tc>
      </w:tr>
      <w:tr>
        <w:tblPrEx>
          <w:tblCellMar>
            <w:top w:w="0" w:type="dxa"/>
            <w:left w:w="108" w:type="dxa"/>
            <w:bottom w:w="0" w:type="dxa"/>
            <w:right w:w="108" w:type="dxa"/>
          </w:tblCellMar>
        </w:tblPrEx>
        <w:trPr>
          <w:trHeight w:val="285" w:hRule="atLeast"/>
        </w:trPr>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top"/>
          </w:tcPr>
          <w:p>
            <w:pPr>
              <w:widowControl/>
              <w:textAlignment w:val="bottom"/>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lang w:bidi="ar"/>
              </w:rPr>
              <w:t>4</w:t>
            </w:r>
            <w:r>
              <w:rPr>
                <w:rFonts w:ascii="宋体" w:hAnsi="宋体" w:eastAsia="宋体" w:cs="宋体"/>
                <w:color w:val="000000"/>
                <w:kern w:val="0"/>
                <w:sz w:val="24"/>
                <w:lang w:bidi="ar"/>
              </w:rPr>
              <w:t>0</w:t>
            </w:r>
            <w:r>
              <w:rPr>
                <w:rFonts w:hint="eastAsia" w:ascii="宋体" w:hAnsi="宋体" w:eastAsia="宋体" w:cs="宋体"/>
                <w:color w:val="000000"/>
                <w:kern w:val="0"/>
                <w:sz w:val="24"/>
                <w:lang w:bidi="ar"/>
              </w:rPr>
              <w:t>分钟</w:t>
            </w:r>
          </w:p>
        </w:tc>
        <w:tc>
          <w:tcPr>
            <w:tcW w:w="3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top"/>
          </w:tcPr>
          <w:p>
            <w:pPr>
              <w:rPr>
                <w:rFonts w:hint="eastAsia" w:ascii="宋体" w:hAnsi="宋体" w:eastAsia="宋体" w:cs="Times New Roman"/>
                <w:color w:val="000000"/>
                <w:kern w:val="0"/>
                <w:sz w:val="24"/>
                <w:lang w:val="zh-CN"/>
              </w:rPr>
            </w:pPr>
            <w:r>
              <w:rPr>
                <w:rFonts w:hint="eastAsia" w:ascii="宋体" w:hAnsi="宋体" w:eastAsia="宋体" w:cs="Times New Roman"/>
                <w:color w:val="000000"/>
                <w:kern w:val="0"/>
                <w:sz w:val="24"/>
                <w:lang w:val="zh-CN"/>
              </w:rPr>
              <w:t>淋巴水肿</w:t>
            </w:r>
          </w:p>
          <w:p>
            <w:pPr>
              <w:rPr>
                <w:rFonts w:hint="eastAsia" w:ascii="宋体" w:hAnsi="宋体" w:eastAsia="宋体" w:cs="Times New Roman"/>
                <w:color w:val="000000"/>
                <w:sz w:val="24"/>
                <w:lang w:eastAsia="zh-CN"/>
              </w:rPr>
            </w:pPr>
            <w:r>
              <w:rPr>
                <w:rFonts w:hint="eastAsia" w:ascii="宋体" w:hAnsi="宋体" w:eastAsia="宋体" w:cs="Times New Roman"/>
                <w:b/>
                <w:color w:val="000000"/>
                <w:sz w:val="24"/>
              </w:rPr>
              <w:t>教师讲解：</w:t>
            </w:r>
            <w:r>
              <w:rPr>
                <w:rFonts w:hint="eastAsia" w:ascii="宋体" w:hAnsi="宋体" w:eastAsia="宋体" w:cs="Times New Roman"/>
                <w:color w:val="000000"/>
                <w:sz w:val="24"/>
              </w:rPr>
              <w:t>从病因、病位、病性及特点分析</w:t>
            </w:r>
            <w:r>
              <w:rPr>
                <w:rFonts w:hint="eastAsia" w:ascii="宋体" w:hAnsi="宋体" w:eastAsia="宋体" w:cs="Times New Roman"/>
                <w:color w:val="000000"/>
                <w:sz w:val="24"/>
                <w:lang w:eastAsia="zh-CN"/>
              </w:rPr>
              <w:t>淋巴水肿</w:t>
            </w:r>
          </w:p>
          <w:p>
            <w:pPr>
              <w:rPr>
                <w:rFonts w:hint="eastAsia" w:ascii="宋体" w:hAnsi="宋体" w:eastAsia="宋体" w:cs="Times New Roman"/>
                <w:color w:val="000000"/>
                <w:sz w:val="24"/>
                <w:lang w:eastAsia="zh-CN"/>
              </w:rPr>
            </w:pPr>
            <w:r>
              <w:rPr>
                <w:rFonts w:hint="eastAsia" w:ascii="宋体" w:hAnsi="宋体" w:eastAsia="宋体" w:cs="Times New Roman"/>
                <w:b/>
                <w:color w:val="000000"/>
                <w:sz w:val="24"/>
              </w:rPr>
              <w:t>教师提问：</w:t>
            </w:r>
            <w:r>
              <w:rPr>
                <w:rFonts w:hint="eastAsia" w:ascii="宋体" w:hAnsi="宋体" w:eastAsia="宋体" w:cs="Times New Roman"/>
                <w:color w:val="000000"/>
                <w:sz w:val="24"/>
              </w:rPr>
              <w:t>如何诊断</w:t>
            </w:r>
            <w:r>
              <w:rPr>
                <w:rFonts w:hint="eastAsia" w:ascii="宋体" w:hAnsi="宋体" w:eastAsia="宋体" w:cs="Times New Roman"/>
                <w:color w:val="000000"/>
                <w:sz w:val="24"/>
                <w:lang w:eastAsia="zh-CN"/>
              </w:rPr>
              <w:t>淋巴水肿</w:t>
            </w:r>
          </w:p>
          <w:p>
            <w:pPr>
              <w:rPr>
                <w:rFonts w:hint="eastAsia" w:ascii="宋体" w:hAnsi="宋体" w:eastAsia="宋体" w:cs="Times New Roman"/>
                <w:color w:val="000000"/>
                <w:sz w:val="24"/>
              </w:rPr>
            </w:pPr>
            <w:r>
              <w:rPr>
                <w:rFonts w:hint="eastAsia" w:ascii="宋体" w:hAnsi="宋体" w:eastAsia="宋体" w:cs="Times New Roman"/>
                <w:b/>
                <w:color w:val="000000"/>
                <w:sz w:val="24"/>
              </w:rPr>
              <w:t>教师讲解：</w:t>
            </w:r>
            <w:r>
              <w:rPr>
                <w:rFonts w:hint="eastAsia" w:ascii="宋体" w:hAnsi="宋体" w:eastAsia="宋体" w:cs="Times New Roman"/>
                <w:color w:val="000000"/>
                <w:sz w:val="24"/>
              </w:rPr>
              <w:t>并发症</w:t>
            </w:r>
          </w:p>
          <w:p>
            <w:pPr>
              <w:rPr>
                <w:rFonts w:hint="eastAsia" w:ascii="宋体" w:hAnsi="宋体" w:eastAsia="宋体" w:cs="Times New Roman"/>
                <w:color w:val="000000"/>
                <w:sz w:val="24"/>
              </w:rPr>
            </w:pPr>
            <w:r>
              <w:rPr>
                <w:rFonts w:hint="eastAsia" w:ascii="宋体" w:hAnsi="宋体" w:eastAsia="宋体" w:cs="Times New Roman"/>
                <w:b/>
                <w:color w:val="000000"/>
                <w:sz w:val="24"/>
              </w:rPr>
              <w:t>教师讲解：</w:t>
            </w:r>
            <w:r>
              <w:rPr>
                <w:rFonts w:hint="eastAsia" w:ascii="宋体" w:hAnsi="宋体" w:eastAsia="宋体" w:cs="Times New Roman"/>
                <w:color w:val="000000"/>
                <w:sz w:val="24"/>
              </w:rPr>
              <w:t>鉴别诊断，及中医辨证</w:t>
            </w:r>
          </w:p>
          <w:p>
            <w:pPr>
              <w:rPr>
                <w:rFonts w:hint="eastAsia" w:ascii="宋体" w:hAnsi="宋体" w:eastAsia="宋体" w:cs="Times New Roman"/>
                <w:color w:val="000000"/>
                <w:sz w:val="24"/>
              </w:rPr>
            </w:pPr>
            <w:r>
              <w:rPr>
                <w:rFonts w:hint="eastAsia" w:ascii="宋体" w:hAnsi="宋体" w:eastAsia="宋体" w:cs="Times New Roman"/>
                <w:b/>
                <w:color w:val="000000"/>
                <w:sz w:val="24"/>
              </w:rPr>
              <w:t>教师提问：</w:t>
            </w:r>
            <w:r>
              <w:rPr>
                <w:rFonts w:hint="eastAsia" w:ascii="宋体" w:hAnsi="宋体" w:eastAsia="宋体" w:cs="Times New Roman"/>
                <w:color w:val="000000"/>
                <w:sz w:val="24"/>
              </w:rPr>
              <w:t>根据辨证，如何确定治则方药</w:t>
            </w:r>
          </w:p>
          <w:p>
            <w:pPr>
              <w:widowControl/>
              <w:textAlignment w:val="bottom"/>
              <w:rPr>
                <w:rFonts w:ascii="宋体" w:hAnsi="宋体" w:eastAsia="宋体" w:cs="宋体"/>
                <w:color w:val="000000"/>
                <w:kern w:val="0"/>
                <w:sz w:val="24"/>
                <w:lang w:bidi="ar"/>
              </w:rPr>
            </w:pPr>
          </w:p>
          <w:p>
            <w:pPr>
              <w:widowControl/>
              <w:textAlignment w:val="bottom"/>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总结思考</w:t>
            </w:r>
          </w:p>
          <w:p>
            <w:pPr>
              <w:widowControl/>
              <w:textAlignment w:val="bottom"/>
              <w:rPr>
                <w:rFonts w:ascii="宋体" w:hAnsi="宋体" w:eastAsia="宋体" w:cs="宋体"/>
                <w:color w:val="000000"/>
                <w:kern w:val="0"/>
                <w:sz w:val="24"/>
                <w:szCs w:val="24"/>
                <w:lang w:val="en-US" w:eastAsia="zh-CN" w:bidi="ar"/>
              </w:rPr>
            </w:pPr>
          </w:p>
        </w:tc>
        <w:tc>
          <w:tcPr>
            <w:tcW w:w="439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top"/>
          </w:tcPr>
          <w:p>
            <w:pPr>
              <w:jc w:val="left"/>
              <w:rPr>
                <w:rFonts w:hint="eastAsia" w:ascii="宋体" w:hAnsi="宋体" w:eastAsia="宋体" w:cs="Times New Roman"/>
                <w:color w:val="000000"/>
                <w:sz w:val="24"/>
              </w:rPr>
            </w:pPr>
          </w:p>
          <w:p>
            <w:pPr>
              <w:jc w:val="left"/>
              <w:rPr>
                <w:rFonts w:hint="eastAsia" w:ascii="宋体" w:hAnsi="宋体" w:eastAsia="宋体" w:cs="Times New Roman"/>
                <w:color w:val="000000"/>
                <w:sz w:val="24"/>
              </w:rPr>
            </w:pPr>
            <w:r>
              <w:rPr>
                <w:rFonts w:hint="eastAsia" w:ascii="宋体" w:hAnsi="宋体" w:eastAsia="宋体" w:cs="Times New Roman"/>
                <w:color w:val="000000"/>
                <w:sz w:val="24"/>
              </w:rPr>
              <w:t>思考理解</w:t>
            </w:r>
          </w:p>
          <w:p>
            <w:pPr>
              <w:jc w:val="left"/>
              <w:rPr>
                <w:rFonts w:ascii="宋体" w:hAnsi="宋体" w:eastAsia="宋体" w:cs="Times New Roman"/>
                <w:color w:val="000000"/>
                <w:sz w:val="24"/>
              </w:rPr>
            </w:pPr>
          </w:p>
          <w:p>
            <w:pPr>
              <w:jc w:val="left"/>
              <w:rPr>
                <w:rFonts w:hint="eastAsia" w:ascii="宋体" w:hAnsi="宋体" w:eastAsia="宋体" w:cs="Times New Roman"/>
                <w:color w:val="000000"/>
                <w:sz w:val="24"/>
              </w:rPr>
            </w:pPr>
            <w:r>
              <w:rPr>
                <w:rFonts w:hint="eastAsia" w:ascii="宋体" w:hAnsi="宋体" w:eastAsia="宋体" w:cs="Times New Roman"/>
                <w:color w:val="000000"/>
                <w:sz w:val="24"/>
              </w:rPr>
              <w:t>回答问题</w:t>
            </w:r>
          </w:p>
          <w:p>
            <w:pPr>
              <w:jc w:val="left"/>
              <w:rPr>
                <w:rFonts w:hint="eastAsia" w:ascii="宋体" w:hAnsi="宋体" w:eastAsia="宋体" w:cs="Times New Roman"/>
                <w:color w:val="000000"/>
                <w:sz w:val="24"/>
              </w:rPr>
            </w:pPr>
          </w:p>
          <w:p>
            <w:pPr>
              <w:jc w:val="left"/>
              <w:rPr>
                <w:rFonts w:hint="eastAsia" w:ascii="宋体" w:hAnsi="宋体" w:eastAsia="宋体" w:cs="Times New Roman"/>
                <w:color w:val="000000"/>
                <w:sz w:val="24"/>
              </w:rPr>
            </w:pPr>
            <w:r>
              <w:rPr>
                <w:rFonts w:hint="eastAsia" w:ascii="宋体" w:hAnsi="宋体" w:eastAsia="宋体" w:cs="Times New Roman"/>
                <w:color w:val="000000"/>
                <w:sz w:val="24"/>
              </w:rPr>
              <w:t>思考理解</w:t>
            </w:r>
          </w:p>
          <w:p>
            <w:pPr>
              <w:jc w:val="left"/>
              <w:rPr>
                <w:rFonts w:hint="eastAsia" w:ascii="宋体" w:hAnsi="宋体" w:eastAsia="宋体" w:cs="Times New Roman"/>
                <w:color w:val="000000"/>
                <w:sz w:val="24"/>
              </w:rPr>
            </w:pPr>
            <w:r>
              <w:rPr>
                <w:rFonts w:hint="eastAsia" w:ascii="宋体" w:hAnsi="宋体" w:eastAsia="宋体" w:cs="Times New Roman"/>
                <w:color w:val="000000"/>
                <w:sz w:val="24"/>
              </w:rPr>
              <w:t>回答问题</w:t>
            </w:r>
          </w:p>
          <w:p>
            <w:pPr>
              <w:jc w:val="left"/>
              <w:rPr>
                <w:rFonts w:ascii="宋体" w:hAnsi="宋体" w:eastAsia="宋体" w:cs="Times New Roman"/>
                <w:color w:val="000000"/>
                <w:sz w:val="24"/>
              </w:rPr>
            </w:pPr>
          </w:p>
          <w:p>
            <w:pPr>
              <w:jc w:val="left"/>
              <w:rPr>
                <w:rFonts w:ascii="宋体" w:hAnsi="宋体" w:eastAsia="宋体" w:cs="Times New Roman"/>
                <w:color w:val="000000"/>
                <w:sz w:val="24"/>
              </w:rPr>
            </w:pPr>
          </w:p>
          <w:p>
            <w:pPr>
              <w:jc w:val="left"/>
              <w:rPr>
                <w:rFonts w:hint="eastAsia" w:ascii="宋体" w:hAnsi="宋体" w:eastAsia="宋体" w:cs="Times New Roman"/>
                <w:color w:val="000000"/>
                <w:sz w:val="24"/>
              </w:rPr>
            </w:pPr>
            <w:r>
              <w:rPr>
                <w:rFonts w:hint="eastAsia" w:ascii="宋体" w:hAnsi="宋体" w:eastAsia="宋体" w:cs="Times New Roman"/>
                <w:color w:val="000000"/>
                <w:sz w:val="24"/>
              </w:rPr>
              <w:t>提问</w:t>
            </w:r>
          </w:p>
          <w:p>
            <w:pPr>
              <w:widowControl/>
              <w:textAlignment w:val="bottom"/>
              <w:rPr>
                <w:rFonts w:hint="eastAsia" w:ascii="宋体" w:hAnsi="宋体" w:eastAsia="宋体" w:cs="宋体"/>
                <w:color w:val="000000"/>
                <w:kern w:val="0"/>
                <w:sz w:val="24"/>
                <w:szCs w:val="24"/>
                <w:lang w:val="en-US" w:eastAsia="zh-CN" w:bidi="ar"/>
              </w:rPr>
            </w:pPr>
          </w:p>
        </w:tc>
      </w:tr>
      <w:tr>
        <w:tblPrEx>
          <w:tblCellMar>
            <w:top w:w="0" w:type="dxa"/>
            <w:left w:w="108" w:type="dxa"/>
            <w:bottom w:w="0" w:type="dxa"/>
            <w:right w:w="108" w:type="dxa"/>
          </w:tblCellMar>
        </w:tblPrEx>
        <w:trPr>
          <w:trHeight w:val="312" w:hRule="atLeast"/>
        </w:trPr>
        <w:tc>
          <w:tcPr>
            <w:tcW w:w="14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5分钟</w:t>
            </w:r>
          </w:p>
        </w:tc>
        <w:tc>
          <w:tcPr>
            <w:tcW w:w="39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总结</w:t>
            </w:r>
          </w:p>
        </w:tc>
        <w:tc>
          <w:tcPr>
            <w:tcW w:w="439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思考提问</w:t>
            </w:r>
          </w:p>
        </w:tc>
      </w:tr>
      <w:tr>
        <w:tblPrEx>
          <w:tblCellMar>
            <w:top w:w="0" w:type="dxa"/>
            <w:left w:w="108" w:type="dxa"/>
            <w:bottom w:w="0" w:type="dxa"/>
            <w:right w:w="108" w:type="dxa"/>
          </w:tblCellMar>
        </w:tblPrEx>
        <w:trPr>
          <w:trHeight w:val="312" w:hRule="atLeast"/>
        </w:trPr>
        <w:tc>
          <w:tcPr>
            <w:tcW w:w="14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c>
          <w:tcPr>
            <w:tcW w:w="39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c>
          <w:tcPr>
            <w:tcW w:w="439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312" w:hRule="atLeast"/>
        </w:trPr>
        <w:tc>
          <w:tcPr>
            <w:tcW w:w="14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c>
          <w:tcPr>
            <w:tcW w:w="39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c>
          <w:tcPr>
            <w:tcW w:w="439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2.</w:t>
            </w:r>
            <w:r>
              <w:rPr>
                <w:rStyle w:val="6"/>
                <w:rFonts w:hint="default"/>
                <w:sz w:val="24"/>
                <w:lang w:bidi="ar"/>
              </w:rPr>
              <w:t>教学策略与方法选择：</w:t>
            </w:r>
          </w:p>
        </w:tc>
      </w:tr>
      <w:tr>
        <w:tblPrEx>
          <w:tblCellMar>
            <w:top w:w="0" w:type="dxa"/>
            <w:left w:w="108" w:type="dxa"/>
            <w:bottom w:w="0" w:type="dxa"/>
            <w:right w:w="108" w:type="dxa"/>
          </w:tblCellMar>
        </w:tblPrEx>
        <w:trPr>
          <w:trHeight w:val="312" w:hRule="atLeast"/>
        </w:trPr>
        <w:tc>
          <w:tcPr>
            <w:tcW w:w="9799" w:type="dxa"/>
            <w:gridSpan w:val="8"/>
            <w:vMerge w:val="restart"/>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color w:val="000000"/>
                <w:sz w:val="24"/>
              </w:rPr>
            </w:pPr>
            <w:r>
              <w:rPr>
                <w:rFonts w:hint="eastAsia" w:ascii="宋体" w:hAnsi="宋体" w:eastAsia="宋体" w:cs="Tahoma"/>
                <w:color w:val="000000"/>
                <w:sz w:val="24"/>
              </w:rPr>
              <w:t xml:space="preserve">2.1讲授法：即教师通过口头语言向学生传授知识的方法。 </w:t>
            </w:r>
          </w:p>
          <w:p>
            <w:pPr>
              <w:rPr>
                <w:rFonts w:hint="eastAsia" w:ascii="宋体" w:hAnsi="宋体" w:eastAsia="宋体" w:cs="Tahoma"/>
                <w:color w:val="000000"/>
                <w:sz w:val="24"/>
              </w:rPr>
            </w:pPr>
            <w:r>
              <w:rPr>
                <w:rFonts w:hint="eastAsia" w:ascii="宋体" w:hAnsi="宋体" w:eastAsia="宋体" w:cs="Tahoma"/>
                <w:color w:val="000000"/>
                <w:sz w:val="24"/>
              </w:rPr>
              <w:t xml:space="preserve">2.2问答法：它是教师按一定的教学要求向学生提出问题，要求学生回答，并通过问答的形式来引导学生获取或巩固知识的方法，特别有助于激发学生的思维，调动学习的积极性，培养他们独立思考和语言表述的能力。 </w:t>
            </w:r>
          </w:p>
          <w:p>
            <w:pPr>
              <w:rPr>
                <w:rFonts w:hint="eastAsia" w:ascii="宋体" w:hAnsi="宋体" w:eastAsia="宋体" w:cs="Tahoma"/>
                <w:color w:val="000000"/>
                <w:sz w:val="24"/>
              </w:rPr>
            </w:pPr>
            <w:r>
              <w:rPr>
                <w:rFonts w:hint="eastAsia" w:ascii="宋体" w:hAnsi="宋体" w:eastAsia="宋体" w:cs="Tahoma"/>
                <w:color w:val="000000"/>
                <w:sz w:val="24"/>
              </w:rPr>
              <w:t>2.3 TBL教学法：学生必须自主地运用所学知识进行讨论完成任务，因此在此一教学法之下，学生成为主动的学习参与者，且有机会思考其所学中医知识等，将之吸收并加以运用，而非被动地等着教师给予。</w:t>
            </w:r>
          </w:p>
          <w:p>
            <w:pPr>
              <w:rPr>
                <w:rFonts w:hint="eastAsia" w:ascii="宋体" w:hAnsi="宋体" w:eastAsia="宋体" w:cs="Tahoma"/>
                <w:color w:val="000000"/>
                <w:sz w:val="24"/>
              </w:rPr>
            </w:pPr>
            <w:r>
              <w:rPr>
                <w:rFonts w:hint="eastAsia" w:ascii="宋体" w:hAnsi="宋体" w:eastAsia="宋体" w:cs="Tahoma"/>
                <w:color w:val="000000"/>
                <w:sz w:val="24"/>
              </w:rPr>
              <w:t>2.4 CBL教学法：选取典型案例给学生进行讨论分析，加深理论与临床的联系</w:t>
            </w:r>
          </w:p>
          <w:p>
            <w:pPr>
              <w:rPr>
                <w:rFonts w:ascii="宋体" w:hAnsi="宋体" w:eastAsia="宋体" w:cs="Tahoma"/>
                <w:color w:val="000000"/>
                <w:sz w:val="24"/>
              </w:rPr>
            </w:pPr>
            <w:r>
              <w:rPr>
                <w:rFonts w:hint="eastAsia" w:ascii="宋体" w:hAnsi="宋体" w:eastAsia="宋体" w:cs="Tahoma"/>
                <w:color w:val="000000"/>
                <w:sz w:val="24"/>
              </w:rPr>
              <w:t>授课结束后对通过对学生进行调查结果显示，90%学生认为此次教学调动了他们的学习积极性，使他们对知识的掌握更加全面，独立学习能力、思维能力和表达能力都得到不同程度的提高，有8%学生对教学的不足和改进之处提出建议，只有6% 表示不喜欢或不愿意参加这种教学活动。总体的反馈情况如下：学生对中医内科学的学习兴趣有了显著性提高，他们认为TBL及CBL教学方法可在轻松愉快的氛围中获得知识、使抽象复杂的理论知识与中医内科临床紧密结合，并且与教师的交流学习的机会大大增加，这使他们学习的主体性意识明显增强，学习更为投入。</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3.</w:t>
            </w:r>
            <w:r>
              <w:rPr>
                <w:rStyle w:val="6"/>
                <w:rFonts w:hint="default"/>
                <w:sz w:val="24"/>
                <w:lang w:bidi="ar"/>
              </w:rPr>
              <w:t>板书设计</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黑板（白板）设计；</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重点难点内容讲解配合必要板书</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color w:val="000000"/>
                <w:sz w:val="24"/>
              </w:rPr>
            </w:pPr>
            <w:r>
              <w:rPr>
                <w:rFonts w:hint="eastAsia" w:ascii="宋体" w:hAnsi="宋体" w:eastAsia="宋体" w:cs="宋体"/>
                <w:color w:val="000000"/>
                <w:kern w:val="0"/>
                <w:sz w:val="24"/>
                <w:lang w:bidi="ar"/>
              </w:rPr>
              <w:t>现代信息媒体设计；</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利用多媒体投影教室，自制PPT课件。</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五、教学效果测试（运用有效方式，了解学习者的学习成果）</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1</w:t>
            </w:r>
            <w:r>
              <w:rPr>
                <w:rStyle w:val="6"/>
                <w:rFonts w:hint="default"/>
                <w:sz w:val="24"/>
                <w:lang w:bidi="ar"/>
              </w:rPr>
              <w:t>、课内：</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color w:val="000000"/>
                <w:sz w:val="24"/>
              </w:rPr>
            </w:pPr>
            <w:r>
              <w:rPr>
                <w:rFonts w:hint="eastAsia" w:ascii="宋体" w:hAnsi="宋体" w:eastAsia="宋体" w:cs="Tahoma"/>
                <w:color w:val="000000"/>
                <w:sz w:val="24"/>
              </w:rPr>
              <w:t>1.1观察法：授课过程中观察学生的积极性及课堂的氛围。</w:t>
            </w:r>
          </w:p>
          <w:p>
            <w:pPr>
              <w:rPr>
                <w:rFonts w:ascii="宋体" w:hAnsi="宋体" w:eastAsia="宋体" w:cs="Tahoma"/>
                <w:color w:val="000000"/>
                <w:sz w:val="24"/>
              </w:rPr>
            </w:pPr>
            <w:r>
              <w:rPr>
                <w:rFonts w:hint="eastAsia" w:ascii="宋体" w:hAnsi="宋体" w:eastAsia="宋体" w:cs="Tahoma"/>
                <w:color w:val="000000"/>
                <w:sz w:val="24"/>
              </w:rPr>
              <w:t>1.2测验法：授课结束后，进行随堂测试。随机抽取10名学生进行考核，回答股肿的诊断要点、脱疽病因病机等内容或对某一医案进行分析，然后评分。</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Tahoma"/>
                <w:color w:val="000000"/>
                <w:sz w:val="24"/>
              </w:rPr>
            </w:pPr>
            <w:r>
              <w:rPr>
                <w:rStyle w:val="7"/>
                <w:rFonts w:hint="eastAsia" w:ascii="宋体" w:hAnsi="宋体" w:cs="宋体"/>
                <w:sz w:val="24"/>
                <w:lang w:bidi="ar"/>
              </w:rPr>
              <w:t>2</w:t>
            </w:r>
            <w:r>
              <w:rPr>
                <w:rStyle w:val="6"/>
                <w:rFonts w:hint="default"/>
                <w:sz w:val="24"/>
                <w:lang w:bidi="ar"/>
              </w:rPr>
              <w:t>：课外：</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r>
              <w:rPr>
                <w:rFonts w:hint="eastAsia" w:ascii="宋体" w:hAnsi="宋体" w:eastAsia="宋体" w:cs="Tahoma"/>
                <w:color w:val="000000"/>
                <w:sz w:val="24"/>
              </w:rPr>
              <w:t>1自主阅读 提供关于“周围血管疾病”论治的古代医籍及近现代名家医案经验集课后进行学习。2自主查阅文献  教会学生利用大学图书馆数据库资源查询相关资料文献进行自主学习。3自主到临床见习  鼓励学生利用课余时间到临床见习，加深对鼓胀的认识，做到理论联系实践，指导实践。</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六、摘要或总结；</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ind w:firstLine="480" w:firstLineChars="200"/>
              <w:rPr>
                <w:rFonts w:hint="eastAsia" w:ascii="宋体" w:hAnsi="宋体" w:eastAsia="宋体" w:cs="Tahoma"/>
                <w:color w:val="000000"/>
                <w:sz w:val="24"/>
              </w:rPr>
            </w:pPr>
            <w:r>
              <w:rPr>
                <w:rFonts w:hint="eastAsia" w:ascii="宋体" w:hAnsi="宋体" w:eastAsia="宋体" w:cs="Tahoma"/>
                <w:color w:val="000000"/>
                <w:sz w:val="24"/>
              </w:rPr>
              <w:t>本节课教学的对象是大学三年级的学生，他们有一定的中医基础理论及中医诊断知识，有较强的理解能力，同伴合作互助的能力，在教学中无不体现学生们的主动性，因此，多让学生们主动探索、自主学习，培养他们的创新能力。</w:t>
            </w:r>
          </w:p>
          <w:p>
            <w:pPr>
              <w:ind w:firstLine="480" w:firstLineChars="200"/>
              <w:rPr>
                <w:rFonts w:hint="eastAsia" w:ascii="宋体" w:hAnsi="宋体" w:eastAsia="宋体" w:cs="Tahoma"/>
                <w:color w:val="000000"/>
                <w:sz w:val="24"/>
              </w:rPr>
            </w:pPr>
            <w:r>
              <w:rPr>
                <w:rFonts w:hint="eastAsia" w:ascii="宋体" w:hAnsi="宋体" w:eastAsia="宋体" w:cs="Tahoma"/>
                <w:color w:val="000000"/>
                <w:sz w:val="24"/>
              </w:rPr>
              <w:t>整堂课，应用了举例、动画、图片、文本等多种教学多媒体资源，利用提问、讨论、案例、复习知识点等多种教学方法将整堂课的知识点串联起来，使学生进一步体会到中医要与现实生活的联系，鼓励学生学以致用，让同学们在思考讨论的环境中进行学习，知识拓展，建议学生学习现代医学研究，学生完成任务的同时也培养他们的探索能力、知识迁移能力及自学能力。虽然教师讲解过程中学生是被动听，但是学生在完成任务，完成目标的过程是主动的。</w:t>
            </w:r>
          </w:p>
          <w:p>
            <w:pPr>
              <w:ind w:firstLine="480" w:firstLineChars="200"/>
              <w:rPr>
                <w:rFonts w:hint="eastAsia" w:ascii="宋体" w:hAnsi="宋体" w:eastAsia="宋体" w:cs="Tahoma"/>
                <w:color w:val="000000"/>
                <w:sz w:val="24"/>
              </w:rPr>
            </w:pPr>
            <w:r>
              <w:rPr>
                <w:rFonts w:hint="eastAsia" w:ascii="宋体" w:hAnsi="宋体" w:eastAsia="宋体" w:cs="Tahoma"/>
                <w:color w:val="000000"/>
                <w:sz w:val="24"/>
              </w:rPr>
              <w:t>学生在课堂中气氛活跃，思想积极，与学生进行互助活动，能够积极回答问题，敢于表现自我。而我充当的只是帮助学生梳理问题、点拨疑难的辅助者角色，整个过程培养学生的分析能力、临床应用能力；提高学生各方面的综合能力，从而突破难点。</w:t>
            </w:r>
          </w:p>
          <w:p>
            <w:pPr>
              <w:ind w:firstLine="480" w:firstLineChars="200"/>
              <w:rPr>
                <w:rFonts w:hint="eastAsia" w:ascii="宋体" w:hAnsi="宋体" w:eastAsia="宋体" w:cs="Tahoma"/>
                <w:color w:val="000000"/>
                <w:sz w:val="24"/>
              </w:rPr>
            </w:pPr>
            <w:r>
              <w:rPr>
                <w:rFonts w:hint="eastAsia" w:ascii="宋体" w:hAnsi="宋体" w:eastAsia="宋体" w:cs="Tahoma"/>
                <w:color w:val="000000"/>
                <w:sz w:val="24"/>
              </w:rPr>
              <w:t>通过引导学生进行自我学习后，培养他们归纳总结的好习惯，促进同学们的学习热情，学生在课后讨论问题，总结归纳的过程中也会更加热爱自己的劳动成果，更加喜欢学习。</w:t>
            </w:r>
          </w:p>
          <w:p>
            <w:pPr>
              <w:ind w:firstLine="480" w:firstLineChars="200"/>
              <w:rPr>
                <w:rFonts w:ascii="宋体" w:hAnsi="宋体" w:eastAsia="宋体" w:cs="Tahoma"/>
                <w:color w:val="000000"/>
                <w:sz w:val="24"/>
              </w:rPr>
            </w:pPr>
            <w:r>
              <w:rPr>
                <w:rFonts w:hint="eastAsia" w:ascii="宋体" w:hAnsi="宋体" w:eastAsia="宋体" w:cs="Tahoma"/>
                <w:color w:val="000000"/>
                <w:sz w:val="24"/>
              </w:rPr>
              <w:t>课堂上赏识学生，让他们在课堂上更有成就感，更有自信心，这是健康人格培养的一种过程；临床案例的分析成功让学生觉得这堂课是有实际意义的、是学有所用的。</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七、学习资源；</w:t>
            </w:r>
          </w:p>
        </w:tc>
      </w:tr>
      <w:tr>
        <w:tblPrEx>
          <w:tblCellMar>
            <w:top w:w="0" w:type="dxa"/>
            <w:left w:w="108" w:type="dxa"/>
            <w:bottom w:w="0" w:type="dxa"/>
            <w:right w:w="108" w:type="dxa"/>
          </w:tblCellMar>
        </w:tblPrEx>
        <w:trPr>
          <w:trHeight w:val="285"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hint="eastAsia" w:ascii="宋体" w:hAnsi="宋体" w:eastAsia="宋体" w:cs="Tahoma"/>
                <w:color w:val="000000"/>
                <w:sz w:val="24"/>
              </w:rPr>
            </w:pPr>
            <w:r>
              <w:rPr>
                <w:rFonts w:hint="eastAsia" w:ascii="宋体" w:hAnsi="宋体" w:eastAsia="宋体" w:cs="Tahoma"/>
                <w:color w:val="000000"/>
                <w:sz w:val="24"/>
              </w:rPr>
              <w:t>1.教材与医籍：掌握周围血管疾病的研究进展。全国中医药行业高等教育“十四五”规划教材，陈红风主编．《中医外科学》；中国中医药出版社．20</w:t>
            </w:r>
            <w:r>
              <w:rPr>
                <w:rFonts w:ascii="宋体" w:hAnsi="宋体" w:eastAsia="宋体" w:cs="Tahoma"/>
                <w:color w:val="000000"/>
                <w:sz w:val="24"/>
              </w:rPr>
              <w:t>21</w:t>
            </w:r>
            <w:r>
              <w:rPr>
                <w:rFonts w:hint="eastAsia" w:ascii="宋体" w:hAnsi="宋体" w:eastAsia="宋体" w:cs="Tahoma"/>
                <w:color w:val="000000"/>
                <w:sz w:val="24"/>
              </w:rPr>
              <w:t>年；</w:t>
            </w:r>
          </w:p>
          <w:p>
            <w:pPr>
              <w:rPr>
                <w:rFonts w:hint="eastAsia" w:ascii="宋体" w:hAnsi="宋体" w:eastAsia="宋体" w:cs="Tahoma"/>
                <w:color w:val="000000"/>
                <w:sz w:val="24"/>
              </w:rPr>
            </w:pPr>
            <w:r>
              <w:rPr>
                <w:rFonts w:hint="eastAsia" w:ascii="宋体" w:hAnsi="宋体" w:eastAsia="宋体" w:cs="Tahoma"/>
                <w:color w:val="000000"/>
                <w:sz w:val="24"/>
              </w:rPr>
              <w:t>2互联网资源</w:t>
            </w:r>
          </w:p>
          <w:p>
            <w:pPr>
              <w:rPr>
                <w:rFonts w:hint="eastAsia" w:ascii="宋体" w:hAnsi="宋体" w:eastAsia="宋体" w:cs="Tahoma"/>
                <w:color w:val="000000"/>
                <w:sz w:val="24"/>
              </w:rPr>
            </w:pPr>
            <w:r>
              <w:rPr>
                <w:rFonts w:hint="eastAsia" w:ascii="宋体" w:hAnsi="宋体" w:eastAsia="宋体" w:cs="Tahoma"/>
                <w:color w:val="000000"/>
                <w:sz w:val="24"/>
              </w:rPr>
              <w:t>2.1中国知网：http://www.cnki.net/，校内通过图书馆入口可免费阅读下载文献；</w:t>
            </w:r>
          </w:p>
          <w:p>
            <w:pPr>
              <w:rPr>
                <w:rFonts w:hint="eastAsia" w:ascii="宋体" w:hAnsi="宋体" w:eastAsia="宋体" w:cs="Tahoma"/>
                <w:color w:val="000000"/>
                <w:sz w:val="24"/>
              </w:rPr>
            </w:pPr>
            <w:r>
              <w:rPr>
                <w:rFonts w:hint="eastAsia" w:ascii="宋体" w:hAnsi="宋体" w:eastAsia="宋体" w:cs="Tahoma"/>
                <w:color w:val="000000"/>
                <w:sz w:val="24"/>
              </w:rPr>
              <w:t>2.2百度文库：http://wenku.baidu.com/，可查阅各大院校“周围血管”的课件等；</w:t>
            </w:r>
          </w:p>
          <w:p>
            <w:pPr>
              <w:rPr>
                <w:rFonts w:hint="eastAsia" w:ascii="宋体" w:hAnsi="宋体" w:eastAsia="宋体" w:cs="Tahoma"/>
                <w:color w:val="000000"/>
                <w:sz w:val="24"/>
              </w:rPr>
            </w:pPr>
            <w:r>
              <w:rPr>
                <w:rFonts w:hint="eastAsia" w:ascii="宋体" w:hAnsi="宋体" w:eastAsia="宋体" w:cs="Tahoma"/>
                <w:color w:val="000000"/>
                <w:sz w:val="24"/>
              </w:rPr>
              <w:t>2.3国家精品资源共享网：http://www.jingpinke.com/，可听取教学名师授课。</w:t>
            </w:r>
          </w:p>
          <w:p>
            <w:pPr>
              <w:rPr>
                <w:rFonts w:hint="eastAsia" w:ascii="宋体" w:hAnsi="宋体" w:eastAsia="宋体" w:cs="Tahoma"/>
                <w:color w:val="000000"/>
                <w:sz w:val="24"/>
              </w:rPr>
            </w:pPr>
            <w:r>
              <w:rPr>
                <w:rFonts w:hint="eastAsia" w:ascii="宋体" w:hAnsi="宋体" w:eastAsia="宋体" w:cs="Tahoma"/>
                <w:color w:val="000000"/>
                <w:sz w:val="24"/>
              </w:rPr>
              <w:t>3 参考文献</w:t>
            </w:r>
          </w:p>
          <w:p>
            <w:pPr>
              <w:rPr>
                <w:rFonts w:hint="eastAsia" w:ascii="宋体" w:hAnsi="宋体" w:eastAsia="宋体" w:cs="Tahoma"/>
                <w:color w:val="000000"/>
                <w:sz w:val="24"/>
              </w:rPr>
            </w:pPr>
            <w:r>
              <w:rPr>
                <w:rFonts w:hint="eastAsia" w:ascii="宋体" w:hAnsi="宋体" w:eastAsia="宋体" w:cs="Tahoma"/>
                <w:color w:val="000000"/>
                <w:sz w:val="24"/>
              </w:rPr>
              <w:t>何清湖.中西医结合外科学[M].北京:中国医药科技出版社,2012．</w:t>
            </w:r>
          </w:p>
          <w:p>
            <w:pPr>
              <w:rPr>
                <w:rFonts w:hint="eastAsia" w:ascii="宋体" w:hAnsi="宋体" w:eastAsia="宋体" w:cs="Tahoma"/>
                <w:color w:val="000000"/>
                <w:sz w:val="24"/>
              </w:rPr>
            </w:pPr>
            <w:r>
              <w:rPr>
                <w:rFonts w:hint="eastAsia" w:ascii="宋体" w:hAnsi="宋体" w:eastAsia="宋体" w:cs="Tahoma"/>
                <w:color w:val="000000"/>
                <w:sz w:val="24"/>
              </w:rPr>
              <w:t>4 临床病例资源</w:t>
            </w:r>
          </w:p>
          <w:p>
            <w:pPr>
              <w:rPr>
                <w:rFonts w:hint="eastAsia" w:ascii="宋体" w:hAnsi="宋体" w:eastAsia="宋体" w:cs="Tahoma"/>
                <w:color w:val="000000"/>
                <w:sz w:val="24"/>
              </w:rPr>
            </w:pPr>
            <w:r>
              <w:rPr>
                <w:rFonts w:hint="eastAsia" w:ascii="宋体" w:hAnsi="宋体" w:eastAsia="宋体" w:cs="Tahoma"/>
                <w:color w:val="000000"/>
                <w:sz w:val="24"/>
              </w:rPr>
              <w:t>利用课间见习，借助大学直属附院外五科病例资源，强化对周围血管疾病的认识。</w:t>
            </w:r>
          </w:p>
          <w:p>
            <w:pPr>
              <w:rPr>
                <w:rFonts w:hint="eastAsia" w:ascii="宋体" w:hAnsi="宋体" w:eastAsia="宋体" w:cs="Tahoma"/>
                <w:color w:val="000000"/>
                <w:sz w:val="24"/>
              </w:rPr>
            </w:pPr>
            <w:r>
              <w:rPr>
                <w:rFonts w:hint="eastAsia" w:ascii="宋体" w:hAnsi="宋体" w:eastAsia="宋体" w:cs="Tahoma"/>
                <w:color w:val="000000"/>
                <w:sz w:val="24"/>
              </w:rPr>
              <w:t>5 教学实训中心平台</w:t>
            </w:r>
          </w:p>
          <w:p>
            <w:pPr>
              <w:rPr>
                <w:rFonts w:ascii="宋体" w:hAnsi="宋体" w:eastAsia="宋体" w:cs="Tahoma"/>
                <w:color w:val="000000"/>
                <w:sz w:val="24"/>
              </w:rPr>
            </w:pPr>
            <w:r>
              <w:rPr>
                <w:rFonts w:hint="eastAsia" w:ascii="宋体" w:hAnsi="宋体" w:eastAsia="宋体" w:cs="Tahoma"/>
                <w:color w:val="000000"/>
                <w:sz w:val="24"/>
              </w:rPr>
              <w:t>利用学校实训中心平台，掌握相关临床诊治技能。</w:t>
            </w:r>
          </w:p>
          <w:p>
            <w:pPr>
              <w:rPr>
                <w:rFonts w:ascii="宋体" w:hAnsi="宋体" w:eastAsia="宋体" w:cs="Tahoma"/>
                <w:color w:val="000000"/>
                <w:sz w:val="24"/>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八、教学反思</w:t>
            </w:r>
          </w:p>
        </w:tc>
      </w:tr>
      <w:tr>
        <w:tblPrEx>
          <w:tblCellMar>
            <w:top w:w="0" w:type="dxa"/>
            <w:left w:w="108" w:type="dxa"/>
            <w:bottom w:w="0" w:type="dxa"/>
            <w:right w:w="108" w:type="dxa"/>
          </w:tblCellMar>
        </w:tblPrEx>
        <w:trPr>
          <w:trHeight w:val="312" w:hRule="atLeast"/>
        </w:trPr>
        <w:tc>
          <w:tcPr>
            <w:tcW w:w="9799" w:type="dxa"/>
            <w:gridSpan w:val="8"/>
            <w:vMerge w:val="restart"/>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ind w:firstLine="480" w:firstLineChars="200"/>
              <w:rPr>
                <w:rFonts w:hint="eastAsia" w:ascii="宋体" w:hAnsi="宋体" w:eastAsia="宋体" w:cs="Tahoma"/>
                <w:color w:val="000000"/>
                <w:sz w:val="24"/>
              </w:rPr>
            </w:pPr>
            <w:r>
              <w:rPr>
                <w:rFonts w:hint="eastAsia" w:ascii="宋体" w:hAnsi="宋体" w:eastAsia="宋体" w:cs="Tahoma"/>
                <w:color w:val="000000"/>
                <w:sz w:val="24"/>
              </w:rPr>
              <w:t>1.1 CBL教学及TBL教学对师资的要求比较高，要求教师不仅要备好课、上好课，更要不断充实自己的知识储备。其次，对学生的自觉学习能力要求较高，在我们的教学实践中，该方法在中医学专业基础好的学生教学中应用效果较好，而在基础较差的高职班学生教学中应用效果不理想。</w:t>
            </w:r>
          </w:p>
          <w:p>
            <w:pPr>
              <w:ind w:firstLine="480" w:firstLineChars="200"/>
              <w:rPr>
                <w:rFonts w:ascii="宋体" w:hAnsi="宋体" w:eastAsia="宋体" w:cs="Tahoma"/>
                <w:color w:val="000000"/>
                <w:sz w:val="24"/>
              </w:rPr>
            </w:pPr>
            <w:r>
              <w:rPr>
                <w:rFonts w:hint="eastAsia" w:ascii="宋体" w:hAnsi="宋体" w:eastAsia="宋体" w:cs="Tahoma"/>
                <w:color w:val="000000"/>
                <w:sz w:val="24"/>
              </w:rPr>
              <w:t>1.2需构建适合的病例和问题：周围血管疾病是中医外科常见病之一，其临床症状及病因较为复杂，学生初次接触真实病例往往会无从下手。因此，怎样构建适合的病例和问题是教学中的关键问题。病例和问题难度太高，学生则无法分析，这样学生就失去了兴趣，病例和问题要能够整合基础和临床的学科知识、体现设计者的思路和预期的教学目标。所以要注意所选择的病例和问题要有层次以适应不同水平的学生，问题要有恰当的广度，能启发学生的思维，激发他们的学习兴趣。</w:t>
            </w:r>
          </w:p>
        </w:tc>
      </w:tr>
      <w:tr>
        <w:tblPrEx>
          <w:tblCellMar>
            <w:top w:w="0" w:type="dxa"/>
            <w:left w:w="108" w:type="dxa"/>
            <w:bottom w:w="0" w:type="dxa"/>
            <w:right w:w="108" w:type="dxa"/>
          </w:tblCellMar>
        </w:tblPrEx>
        <w:trPr>
          <w:trHeight w:val="312" w:hRule="atLeast"/>
        </w:trPr>
        <w:tc>
          <w:tcPr>
            <w:tcW w:w="9799" w:type="dxa"/>
            <w:gridSpan w:val="8"/>
            <w:vMerge w:val="continue"/>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Calibri" w:hAnsi="Calibri" w:cs="Times New Roman"/>
                <w:sz w:val="20"/>
                <w:szCs w:val="20"/>
              </w:rPr>
            </w:pPr>
          </w:p>
        </w:tc>
      </w:tr>
      <w:tr>
        <w:tblPrEx>
          <w:tblCellMar>
            <w:top w:w="0" w:type="dxa"/>
            <w:left w:w="108" w:type="dxa"/>
            <w:bottom w:w="0" w:type="dxa"/>
            <w:right w:w="108" w:type="dxa"/>
          </w:tblCellMar>
        </w:tblPrEx>
        <w:trPr>
          <w:trHeight w:val="285" w:hRule="atLeast"/>
        </w:trPr>
        <w:tc>
          <w:tcPr>
            <w:tcW w:w="9799" w:type="dxa"/>
            <w:gridSpan w:val="8"/>
            <w:tcBorders>
              <w:top w:val="single" w:color="000000" w:sz="4" w:space="0"/>
              <w:left w:val="single" w:color="000000" w:sz="4" w:space="0"/>
              <w:bottom w:val="nil"/>
              <w:right w:val="single" w:color="000000" w:sz="4" w:space="0"/>
            </w:tcBorders>
            <w:shd w:val="clear" w:color="auto" w:fill="auto"/>
            <w:tcMar>
              <w:top w:w="15" w:type="dxa"/>
              <w:left w:w="15" w:type="dxa"/>
              <w:bottom w:w="15" w:type="dxa"/>
              <w:right w:w="15" w:type="dxa"/>
            </w:tcMar>
          </w:tcPr>
          <w:p>
            <w:pPr>
              <w:widowControl/>
              <w:textAlignment w:val="bottom"/>
              <w:rPr>
                <w:rFonts w:ascii="宋体" w:hAnsi="宋体" w:eastAsia="宋体" w:cs="宋体"/>
                <w:b/>
                <w:color w:val="000000"/>
                <w:sz w:val="24"/>
              </w:rPr>
            </w:pPr>
            <w:r>
              <w:rPr>
                <w:rFonts w:hint="eastAsia" w:ascii="宋体" w:hAnsi="宋体" w:eastAsia="宋体" w:cs="宋体"/>
                <w:b/>
                <w:color w:val="000000"/>
                <w:kern w:val="0"/>
                <w:sz w:val="24"/>
                <w:lang w:bidi="ar"/>
              </w:rPr>
              <w:t>九、教研室意见（本设计的优点、不足及建议）</w:t>
            </w:r>
          </w:p>
        </w:tc>
      </w:tr>
      <w:tr>
        <w:tblPrEx>
          <w:tblCellMar>
            <w:top w:w="0" w:type="dxa"/>
            <w:left w:w="108" w:type="dxa"/>
            <w:bottom w:w="0" w:type="dxa"/>
            <w:right w:w="108" w:type="dxa"/>
          </w:tblCellMar>
        </w:tblPrEx>
        <w:trPr>
          <w:trHeight w:val="312" w:hRule="atLeast"/>
        </w:trPr>
        <w:tc>
          <w:tcPr>
            <w:tcW w:w="9799" w:type="dxa"/>
            <w:gridSpan w:val="8"/>
            <w:tcBorders>
              <w:top w:val="nil"/>
              <w:left w:val="single" w:color="000000" w:sz="4" w:space="0"/>
              <w:bottom w:val="single" w:color="000000" w:sz="4" w:space="0"/>
              <w:right w:val="single" w:color="000000" w:sz="4" w:space="0"/>
            </w:tcBorders>
            <w:shd w:val="clear" w:color="auto" w:fill="auto"/>
            <w:tcMar>
              <w:top w:w="15" w:type="dxa"/>
              <w:left w:w="15" w:type="dxa"/>
              <w:bottom w:w="15" w:type="dxa"/>
              <w:right w:w="15" w:type="dxa"/>
            </w:tcMar>
          </w:tcPr>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p>
            <w:pPr>
              <w:rPr>
                <w:rFonts w:ascii="宋体" w:hAnsi="宋体" w:eastAsia="宋体" w:cs="Tahoma"/>
                <w:color w:val="000000"/>
                <w:sz w:val="24"/>
              </w:rPr>
            </w:pPr>
          </w:p>
        </w:tc>
      </w:tr>
    </w:tbl>
    <w:p>
      <w:pPr>
        <w:ind w:firstLine="600" w:firstLineChars="200"/>
        <w:rPr>
          <w:rFonts w:ascii="宋体" w:hAnsi="宋体" w:eastAsia="宋体" w:cs="宋体"/>
          <w:sz w:val="30"/>
          <w:szCs w:val="30"/>
        </w:rPr>
      </w:pP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kNWEwZWNhNWNkMGExN2QzNGM0ODc1YTU5YmM2YzMifQ=="/>
  </w:docVars>
  <w:rsids>
    <w:rsidRoot w:val="00E758F3"/>
    <w:rsid w:val="000D2548"/>
    <w:rsid w:val="00243A72"/>
    <w:rsid w:val="003D7016"/>
    <w:rsid w:val="004056F7"/>
    <w:rsid w:val="0059012B"/>
    <w:rsid w:val="005A09DE"/>
    <w:rsid w:val="007146F1"/>
    <w:rsid w:val="00747963"/>
    <w:rsid w:val="008A43AE"/>
    <w:rsid w:val="0094417A"/>
    <w:rsid w:val="00D7178E"/>
    <w:rsid w:val="00E758F3"/>
    <w:rsid w:val="00F03AA3"/>
    <w:rsid w:val="00F914C3"/>
    <w:rsid w:val="03103B37"/>
    <w:rsid w:val="07A457B6"/>
    <w:rsid w:val="0C2C34B3"/>
    <w:rsid w:val="0C7E5566"/>
    <w:rsid w:val="16330F17"/>
    <w:rsid w:val="172C4F9C"/>
    <w:rsid w:val="17920227"/>
    <w:rsid w:val="1C343166"/>
    <w:rsid w:val="22E6364E"/>
    <w:rsid w:val="24220013"/>
    <w:rsid w:val="2EEE362A"/>
    <w:rsid w:val="3216196E"/>
    <w:rsid w:val="32D50DD2"/>
    <w:rsid w:val="3F785CB4"/>
    <w:rsid w:val="53102517"/>
    <w:rsid w:val="53EC46A8"/>
    <w:rsid w:val="5E4F2D61"/>
    <w:rsid w:val="6A6E17BC"/>
    <w:rsid w:val="6BFC3F67"/>
    <w:rsid w:val="6D372B0B"/>
    <w:rsid w:val="6F8738A1"/>
    <w:rsid w:val="771E2E32"/>
    <w:rsid w:val="7A574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11"/>
    <w:basedOn w:val="5"/>
    <w:uiPriority w:val="0"/>
    <w:rPr>
      <w:rFonts w:hint="eastAsia" w:ascii="宋体" w:hAnsi="宋体" w:eastAsia="宋体" w:cs="宋体"/>
      <w:color w:val="000000"/>
      <w:sz w:val="18"/>
      <w:szCs w:val="18"/>
      <w:u w:val="none"/>
    </w:rPr>
  </w:style>
  <w:style w:type="character" w:customStyle="1" w:styleId="7">
    <w:name w:val="font01"/>
    <w:basedOn w:val="5"/>
    <w:qFormat/>
    <w:uiPriority w:val="0"/>
    <w:rPr>
      <w:rFonts w:hint="default" w:ascii="Tahoma" w:hAnsi="Tahoma" w:eastAsia="Tahoma" w:cs="Tahoma"/>
      <w:color w:val="000000"/>
      <w:sz w:val="18"/>
      <w:szCs w:val="18"/>
      <w:u w:val="none"/>
    </w:rPr>
  </w:style>
  <w:style w:type="character" w:customStyle="1" w:styleId="8">
    <w:name w:val="页眉 字符"/>
    <w:basedOn w:val="5"/>
    <w:link w:val="3"/>
    <w:qFormat/>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5</Pages>
  <Words>4038</Words>
  <Characters>4239</Characters>
  <Lines>32</Lines>
  <Paragraphs>9</Paragraphs>
  <TotalTime>1</TotalTime>
  <ScaleCrop>false</ScaleCrop>
  <LinksUpToDate>false</LinksUpToDate>
  <CharactersWithSpaces>4262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2022-09-06T07:39:00Z</dcterms:created>
  <dc:creator>李松梅</dc:creator>
  <cp:lastModifiedBy>Administrator</cp:lastModifiedBy>
  <cp:lastPrinted>2022-09-14T00:49:00Z</cp:lastPrinted>
  <dcterms:modified xsi:type="dcterms:W3CDTF">2022-11-15T10:16:40Z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FE168393715C47EEABF24064337C6095</vt:lpwstr>
  </property>
</Properties>
</file>