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Theme="minorEastAsia" w:hAnsiTheme="minorEastAsia" w:eastAsiaTheme="minorEastAsia"/>
          <w:b/>
          <w:sz w:val="30"/>
          <w:szCs w:val="30"/>
        </w:rPr>
      </w:pPr>
      <w:r>
        <w:rPr>
          <w:rFonts w:hint="eastAsia" w:cs="方正小标宋简体" w:asciiTheme="minorEastAsia" w:hAnsiTheme="minorEastAsia" w:eastAsiaTheme="minorEastAsia"/>
          <w:color w:val="000000"/>
          <w:sz w:val="44"/>
          <w:szCs w:val="44"/>
        </w:rPr>
        <w:t>广西中医药大学课程教学设</w:t>
      </w:r>
      <w:r>
        <w:rPr>
          <w:rFonts w:hint="eastAsia" w:cs="方正小标宋简体" w:asciiTheme="minorEastAsia" w:hAnsiTheme="minorEastAsia" w:eastAsiaTheme="minorEastAsia"/>
          <w:sz w:val="44"/>
          <w:szCs w:val="44"/>
        </w:rPr>
        <w:t>计(</w:t>
      </w:r>
      <w:r>
        <w:rPr>
          <w:rFonts w:hint="eastAsia" w:cs="方正小标宋简体" w:asciiTheme="minorEastAsia" w:hAnsiTheme="minorEastAsia" w:eastAsiaTheme="minorEastAsia"/>
          <w:color w:val="000000"/>
          <w:sz w:val="44"/>
          <w:szCs w:val="44"/>
        </w:rPr>
        <w:t>2020版)</w:t>
      </w:r>
    </w:p>
    <w:tbl>
      <w:tblPr>
        <w:tblStyle w:val="6"/>
        <w:tblW w:w="9796" w:type="dxa"/>
        <w:tblInd w:w="0" w:type="dxa"/>
        <w:tblLayout w:type="fixed"/>
        <w:tblCellMar>
          <w:top w:w="15" w:type="dxa"/>
          <w:left w:w="15" w:type="dxa"/>
          <w:bottom w:w="15" w:type="dxa"/>
          <w:right w:w="15" w:type="dxa"/>
        </w:tblCellMar>
      </w:tblPr>
      <w:tblGrid>
        <w:gridCol w:w="1303"/>
        <w:gridCol w:w="130"/>
        <w:gridCol w:w="3969"/>
        <w:gridCol w:w="476"/>
        <w:gridCol w:w="1080"/>
        <w:gridCol w:w="975"/>
        <w:gridCol w:w="1035"/>
        <w:gridCol w:w="828"/>
      </w:tblGrid>
      <w:tr>
        <w:tblPrEx>
          <w:tblCellMar>
            <w:top w:w="15" w:type="dxa"/>
            <w:left w:w="15" w:type="dxa"/>
            <w:bottom w:w="15" w:type="dxa"/>
            <w:right w:w="15" w:type="dxa"/>
          </w:tblCellMar>
        </w:tblPrEx>
        <w:trPr>
          <w:trHeight w:val="285" w:hRule="atLeast"/>
        </w:trPr>
        <w:tc>
          <w:tcPr>
            <w:tcW w:w="1303" w:type="dxa"/>
            <w:tcBorders>
              <w:top w:val="single" w:color="000000" w:sz="4" w:space="0"/>
              <w:left w:val="single" w:color="000000" w:sz="4" w:space="0"/>
              <w:bottom w:val="single" w:color="000000" w:sz="4" w:space="0"/>
              <w:right w:val="single" w:color="000000" w:sz="4" w:space="0"/>
            </w:tcBorders>
          </w:tcPr>
          <w:p>
            <w:pPr>
              <w:widowControl/>
              <w:textAlignment w:val="bottom"/>
              <w:rPr>
                <w:rFonts w:cs="宋体" w:asciiTheme="minorEastAsia" w:hAnsiTheme="minorEastAsia" w:eastAsiaTheme="minorEastAsia"/>
                <w:b/>
                <w:color w:val="000000"/>
                <w:sz w:val="24"/>
              </w:rPr>
            </w:pPr>
            <w:r>
              <w:rPr>
                <w:rFonts w:hint="eastAsia" w:cs="宋体" w:asciiTheme="minorEastAsia" w:hAnsiTheme="minorEastAsia" w:eastAsiaTheme="minorEastAsia"/>
                <w:b/>
                <w:color w:val="000000"/>
                <w:kern w:val="0"/>
                <w:sz w:val="24"/>
              </w:rPr>
              <w:t>所授课程</w:t>
            </w:r>
          </w:p>
        </w:tc>
        <w:tc>
          <w:tcPr>
            <w:tcW w:w="8493" w:type="dxa"/>
            <w:gridSpan w:val="7"/>
            <w:tcBorders>
              <w:top w:val="single" w:color="000000" w:sz="4" w:space="0"/>
              <w:left w:val="single" w:color="000000" w:sz="4" w:space="0"/>
              <w:bottom w:val="single" w:color="000000" w:sz="4" w:space="0"/>
              <w:right w:val="single" w:color="000000" w:sz="4" w:space="0"/>
            </w:tcBorders>
          </w:tcPr>
          <w:p>
            <w:pPr>
              <w:rPr>
                <w:rFonts w:hint="eastAsia" w:cs="Tahoma" w:asciiTheme="minorEastAsia" w:hAnsiTheme="minorEastAsia" w:eastAsiaTheme="minorEastAsia"/>
                <w:b/>
                <w:color w:val="000000"/>
                <w:sz w:val="24"/>
                <w:lang w:val="en-US" w:eastAsia="zh-CN"/>
              </w:rPr>
            </w:pPr>
            <w:r>
              <w:rPr>
                <w:rFonts w:hint="eastAsia" w:cs="Tahoma" w:asciiTheme="minorEastAsia" w:hAnsiTheme="minorEastAsia" w:eastAsiaTheme="minorEastAsia"/>
                <w:b/>
                <w:color w:val="000000"/>
                <w:sz w:val="24"/>
                <w:lang w:val="en-US" w:eastAsia="zh-CN"/>
              </w:rPr>
              <w:t>中医妇科学</w:t>
            </w:r>
          </w:p>
        </w:tc>
      </w:tr>
      <w:tr>
        <w:tblPrEx>
          <w:tblCellMar>
            <w:top w:w="15" w:type="dxa"/>
            <w:left w:w="15" w:type="dxa"/>
            <w:bottom w:w="15" w:type="dxa"/>
            <w:right w:w="15" w:type="dxa"/>
          </w:tblCellMar>
        </w:tblPrEx>
        <w:trPr>
          <w:trHeight w:val="285" w:hRule="atLeast"/>
        </w:trPr>
        <w:tc>
          <w:tcPr>
            <w:tcW w:w="1303" w:type="dxa"/>
            <w:tcBorders>
              <w:top w:val="single" w:color="000000" w:sz="4" w:space="0"/>
              <w:left w:val="single" w:color="000000" w:sz="4" w:space="0"/>
              <w:bottom w:val="single" w:color="000000" w:sz="4" w:space="0"/>
              <w:right w:val="single" w:color="000000" w:sz="4" w:space="0"/>
            </w:tcBorders>
          </w:tcPr>
          <w:p>
            <w:pPr>
              <w:widowControl/>
              <w:textAlignment w:val="bottom"/>
              <w:rPr>
                <w:rFonts w:cs="宋体" w:asciiTheme="minorEastAsia" w:hAnsiTheme="minorEastAsia" w:eastAsiaTheme="minorEastAsia"/>
                <w:b/>
                <w:color w:val="000000"/>
                <w:sz w:val="24"/>
              </w:rPr>
            </w:pPr>
            <w:r>
              <w:rPr>
                <w:rFonts w:hint="eastAsia" w:cs="宋体" w:asciiTheme="minorEastAsia" w:hAnsiTheme="minorEastAsia" w:eastAsiaTheme="minorEastAsia"/>
                <w:b/>
                <w:color w:val="000000"/>
                <w:kern w:val="0"/>
                <w:sz w:val="24"/>
              </w:rPr>
              <w:t>课程章节</w:t>
            </w:r>
          </w:p>
        </w:tc>
        <w:tc>
          <w:tcPr>
            <w:tcW w:w="6630" w:type="dxa"/>
            <w:gridSpan w:val="5"/>
            <w:tcBorders>
              <w:top w:val="single" w:color="000000" w:sz="4" w:space="0"/>
              <w:left w:val="single" w:color="000000" w:sz="4" w:space="0"/>
              <w:bottom w:val="single" w:color="000000" w:sz="4" w:space="0"/>
              <w:right w:val="single" w:color="000000" w:sz="4" w:space="0"/>
            </w:tcBorders>
          </w:tcPr>
          <w:p>
            <w:pPr>
              <w:rPr>
                <w:rFonts w:hint="default" w:cs="Tahoma" w:asciiTheme="minorEastAsia" w:hAnsiTheme="minorEastAsia" w:eastAsiaTheme="minorEastAsia"/>
                <w:b/>
                <w:color w:val="000000"/>
                <w:sz w:val="24"/>
                <w:lang w:val="en-US" w:eastAsia="zh-CN"/>
              </w:rPr>
            </w:pPr>
            <w:r>
              <w:rPr>
                <w:rFonts w:hint="eastAsia" w:cs="Tahoma" w:asciiTheme="minorEastAsia" w:hAnsiTheme="minorEastAsia" w:eastAsiaTheme="minorEastAsia"/>
                <w:b/>
                <w:color w:val="000000"/>
                <w:sz w:val="24"/>
              </w:rPr>
              <w:t>第六章 第一节</w:t>
            </w:r>
            <w:r>
              <w:rPr>
                <w:rFonts w:hint="eastAsia" w:cs="Tahoma" w:asciiTheme="minorEastAsia" w:hAnsiTheme="minorEastAsia" w:eastAsiaTheme="minorEastAsia"/>
                <w:b/>
                <w:color w:val="000000"/>
                <w:sz w:val="24"/>
                <w:lang w:val="en-US" w:eastAsia="zh-CN"/>
              </w:rPr>
              <w:t xml:space="preserve">  </w:t>
            </w:r>
            <w:r>
              <w:rPr>
                <w:rFonts w:hint="eastAsia" w:cs="Tahoma" w:asciiTheme="minorEastAsia" w:hAnsiTheme="minorEastAsia" w:eastAsiaTheme="minorEastAsia"/>
                <w:b/>
                <w:color w:val="000000"/>
                <w:sz w:val="24"/>
              </w:rPr>
              <w:t>月经先期</w:t>
            </w:r>
          </w:p>
        </w:tc>
        <w:tc>
          <w:tcPr>
            <w:tcW w:w="1035" w:type="dxa"/>
            <w:tcBorders>
              <w:top w:val="single" w:color="000000" w:sz="4" w:space="0"/>
              <w:left w:val="single" w:color="000000" w:sz="4" w:space="0"/>
              <w:bottom w:val="single" w:color="000000" w:sz="4" w:space="0"/>
              <w:right w:val="single" w:color="000000" w:sz="4" w:space="0"/>
            </w:tcBorders>
          </w:tcPr>
          <w:p>
            <w:pPr>
              <w:widowControl/>
              <w:textAlignment w:val="bottom"/>
              <w:rPr>
                <w:rFonts w:cs="宋体" w:asciiTheme="minorEastAsia" w:hAnsiTheme="minorEastAsia" w:eastAsiaTheme="minorEastAsia"/>
                <w:b/>
                <w:color w:val="000000"/>
                <w:sz w:val="24"/>
              </w:rPr>
            </w:pPr>
            <w:r>
              <w:rPr>
                <w:rFonts w:hint="eastAsia" w:cs="宋体" w:asciiTheme="minorEastAsia" w:hAnsiTheme="minorEastAsia" w:eastAsiaTheme="minorEastAsia"/>
                <w:b/>
                <w:color w:val="000000"/>
                <w:kern w:val="0"/>
                <w:sz w:val="24"/>
              </w:rPr>
              <w:t>授课学时</w:t>
            </w:r>
          </w:p>
        </w:tc>
        <w:tc>
          <w:tcPr>
            <w:tcW w:w="828" w:type="dxa"/>
            <w:tcBorders>
              <w:top w:val="single" w:color="000000" w:sz="4" w:space="0"/>
              <w:left w:val="single" w:color="000000" w:sz="4" w:space="0"/>
              <w:bottom w:val="single" w:color="000000" w:sz="4" w:space="0"/>
              <w:right w:val="single" w:color="000000" w:sz="4" w:space="0"/>
            </w:tcBorders>
          </w:tcPr>
          <w:p>
            <w:pPr>
              <w:rPr>
                <w:rFonts w:hint="eastAsia" w:cs="Tahoma" w:asciiTheme="minorEastAsia" w:hAnsiTheme="minorEastAsia" w:eastAsiaTheme="minorEastAsia"/>
                <w:b/>
                <w:color w:val="000000"/>
                <w:sz w:val="24"/>
                <w:lang w:val="en-US" w:eastAsia="zh-CN"/>
              </w:rPr>
            </w:pPr>
            <w:r>
              <w:rPr>
                <w:rFonts w:hint="eastAsia" w:cs="Tahoma" w:asciiTheme="minorEastAsia" w:hAnsiTheme="minorEastAsia" w:eastAsiaTheme="minorEastAsia"/>
                <w:b/>
                <w:color w:val="000000"/>
                <w:sz w:val="24"/>
                <w:lang w:val="en-US" w:eastAsia="zh-CN"/>
              </w:rPr>
              <w:t>1</w:t>
            </w:r>
          </w:p>
        </w:tc>
      </w:tr>
      <w:tr>
        <w:tblPrEx>
          <w:tblCellMar>
            <w:top w:w="15" w:type="dxa"/>
            <w:left w:w="15" w:type="dxa"/>
            <w:bottom w:w="15" w:type="dxa"/>
            <w:right w:w="15" w:type="dxa"/>
          </w:tblCellMar>
        </w:tblPrEx>
        <w:trPr>
          <w:trHeight w:val="285" w:hRule="atLeast"/>
        </w:trPr>
        <w:tc>
          <w:tcPr>
            <w:tcW w:w="1303" w:type="dxa"/>
            <w:tcBorders>
              <w:top w:val="single" w:color="000000" w:sz="4" w:space="0"/>
              <w:left w:val="single" w:color="000000" w:sz="4" w:space="0"/>
              <w:bottom w:val="single" w:color="000000" w:sz="4" w:space="0"/>
              <w:right w:val="single" w:color="000000" w:sz="4" w:space="0"/>
            </w:tcBorders>
          </w:tcPr>
          <w:p>
            <w:pPr>
              <w:widowControl/>
              <w:textAlignment w:val="bottom"/>
              <w:rPr>
                <w:rFonts w:cs="宋体" w:asciiTheme="minorEastAsia" w:hAnsiTheme="minorEastAsia" w:eastAsiaTheme="minorEastAsia"/>
                <w:b/>
                <w:color w:val="000000"/>
                <w:sz w:val="24"/>
              </w:rPr>
            </w:pPr>
            <w:r>
              <w:rPr>
                <w:rFonts w:hint="eastAsia" w:cs="宋体" w:asciiTheme="minorEastAsia" w:hAnsiTheme="minorEastAsia" w:eastAsiaTheme="minorEastAsia"/>
                <w:b/>
                <w:color w:val="000000"/>
                <w:kern w:val="0"/>
                <w:sz w:val="24"/>
              </w:rPr>
              <w:t>所属院、部</w:t>
            </w:r>
          </w:p>
        </w:tc>
        <w:tc>
          <w:tcPr>
            <w:tcW w:w="5655" w:type="dxa"/>
            <w:gridSpan w:val="4"/>
            <w:tcBorders>
              <w:top w:val="single" w:color="000000" w:sz="4" w:space="0"/>
              <w:left w:val="single" w:color="000000" w:sz="4" w:space="0"/>
              <w:bottom w:val="single" w:color="000000" w:sz="4" w:space="0"/>
              <w:right w:val="single" w:color="000000" w:sz="4" w:space="0"/>
            </w:tcBorders>
          </w:tcPr>
          <w:p>
            <w:pPr>
              <w:rPr>
                <w:rFonts w:cs="Tahoma" w:asciiTheme="minorEastAsia" w:hAnsiTheme="minorEastAsia" w:eastAsiaTheme="minorEastAsia"/>
                <w:b/>
                <w:color w:val="000000"/>
                <w:sz w:val="24"/>
              </w:rPr>
            </w:pPr>
            <w:r>
              <w:rPr>
                <w:rFonts w:hint="eastAsia" w:asciiTheme="minorEastAsia" w:hAnsiTheme="minorEastAsia" w:eastAsiaTheme="minorEastAsia"/>
                <w:b/>
                <w:sz w:val="24"/>
              </w:rPr>
              <w:t>第一临床医学院</w:t>
            </w:r>
          </w:p>
        </w:tc>
        <w:tc>
          <w:tcPr>
            <w:tcW w:w="975" w:type="dxa"/>
            <w:tcBorders>
              <w:top w:val="single" w:color="000000" w:sz="4" w:space="0"/>
              <w:left w:val="single" w:color="000000" w:sz="4" w:space="0"/>
              <w:bottom w:val="single" w:color="000000" w:sz="4" w:space="0"/>
              <w:right w:val="single" w:color="000000" w:sz="4" w:space="0"/>
            </w:tcBorders>
          </w:tcPr>
          <w:p>
            <w:pPr>
              <w:widowControl/>
              <w:textAlignment w:val="bottom"/>
              <w:rPr>
                <w:rFonts w:cs="宋体" w:asciiTheme="minorEastAsia" w:hAnsiTheme="minorEastAsia" w:eastAsiaTheme="minorEastAsia"/>
                <w:b/>
                <w:color w:val="000000"/>
                <w:sz w:val="24"/>
              </w:rPr>
            </w:pPr>
            <w:r>
              <w:rPr>
                <w:rFonts w:hint="eastAsia" w:cs="宋体" w:asciiTheme="minorEastAsia" w:hAnsiTheme="minorEastAsia" w:eastAsiaTheme="minorEastAsia"/>
                <w:b/>
                <w:color w:val="000000"/>
                <w:kern w:val="0"/>
                <w:sz w:val="24"/>
              </w:rPr>
              <w:t>设计者</w:t>
            </w:r>
          </w:p>
        </w:tc>
        <w:tc>
          <w:tcPr>
            <w:tcW w:w="1863" w:type="dxa"/>
            <w:gridSpan w:val="2"/>
            <w:tcBorders>
              <w:top w:val="single" w:color="000000" w:sz="4" w:space="0"/>
              <w:left w:val="single" w:color="000000" w:sz="4" w:space="0"/>
              <w:bottom w:val="single" w:color="000000" w:sz="4" w:space="0"/>
              <w:right w:val="single" w:color="000000" w:sz="4" w:space="0"/>
            </w:tcBorders>
          </w:tcPr>
          <w:p>
            <w:pPr>
              <w:rPr>
                <w:rFonts w:hint="eastAsia" w:cs="Tahoma" w:asciiTheme="minorEastAsia" w:hAnsiTheme="minorEastAsia" w:eastAsiaTheme="minorEastAsia"/>
                <w:b/>
                <w:color w:val="000000"/>
                <w:sz w:val="24"/>
                <w:lang w:eastAsia="zh-CN"/>
              </w:rPr>
            </w:pPr>
            <w:r>
              <w:rPr>
                <w:rFonts w:hint="eastAsia" w:cs="Tahoma" w:asciiTheme="minorEastAsia" w:hAnsiTheme="minorEastAsia" w:eastAsiaTheme="minorEastAsia"/>
                <w:b/>
                <w:color w:val="000000"/>
                <w:sz w:val="24"/>
                <w:lang w:val="en-US" w:eastAsia="zh-CN"/>
              </w:rPr>
              <w:t>罗纳新</w:t>
            </w:r>
          </w:p>
        </w:tc>
      </w:tr>
      <w:tr>
        <w:tblPrEx>
          <w:tblCellMar>
            <w:top w:w="15" w:type="dxa"/>
            <w:left w:w="15" w:type="dxa"/>
            <w:bottom w:w="15" w:type="dxa"/>
            <w:right w:w="15" w:type="dxa"/>
          </w:tblCellMar>
        </w:tblPrEx>
        <w:trPr>
          <w:trHeight w:val="285" w:hRule="atLeast"/>
        </w:trPr>
        <w:tc>
          <w:tcPr>
            <w:tcW w:w="1303" w:type="dxa"/>
            <w:tcBorders>
              <w:top w:val="single" w:color="000000" w:sz="4" w:space="0"/>
              <w:left w:val="single" w:color="000000" w:sz="4" w:space="0"/>
              <w:bottom w:val="single" w:color="000000" w:sz="4" w:space="0"/>
              <w:right w:val="single" w:color="000000" w:sz="4" w:space="0"/>
            </w:tcBorders>
          </w:tcPr>
          <w:p>
            <w:pPr>
              <w:widowControl/>
              <w:textAlignment w:val="bottom"/>
              <w:rPr>
                <w:rFonts w:cs="宋体" w:asciiTheme="minorEastAsia" w:hAnsiTheme="minorEastAsia" w:eastAsiaTheme="minorEastAsia"/>
                <w:b/>
                <w:color w:val="000000"/>
                <w:sz w:val="24"/>
              </w:rPr>
            </w:pPr>
            <w:r>
              <w:rPr>
                <w:rFonts w:hint="eastAsia" w:cs="宋体" w:asciiTheme="minorEastAsia" w:hAnsiTheme="minorEastAsia" w:eastAsiaTheme="minorEastAsia"/>
                <w:b/>
                <w:color w:val="000000"/>
                <w:kern w:val="0"/>
                <w:sz w:val="24"/>
              </w:rPr>
              <w:t>授课专业</w:t>
            </w:r>
          </w:p>
        </w:tc>
        <w:tc>
          <w:tcPr>
            <w:tcW w:w="4575" w:type="dxa"/>
            <w:gridSpan w:val="3"/>
            <w:tcBorders>
              <w:top w:val="single" w:color="000000" w:sz="4" w:space="0"/>
              <w:left w:val="single" w:color="000000" w:sz="4" w:space="0"/>
              <w:bottom w:val="single" w:color="000000" w:sz="4" w:space="0"/>
              <w:right w:val="single" w:color="000000" w:sz="4" w:space="0"/>
            </w:tcBorders>
          </w:tcPr>
          <w:p>
            <w:pPr>
              <w:rPr>
                <w:rFonts w:hint="eastAsia" w:cs="Tahoma" w:asciiTheme="minorEastAsia" w:hAnsiTheme="minorEastAsia" w:eastAsiaTheme="minorEastAsia"/>
                <w:b/>
                <w:color w:val="000000"/>
                <w:sz w:val="24"/>
                <w:lang w:eastAsia="zh-CN"/>
              </w:rPr>
            </w:pPr>
            <w:r>
              <w:rPr>
                <w:rFonts w:hint="eastAsia" w:cs="Tahoma" w:asciiTheme="minorEastAsia" w:hAnsiTheme="minorEastAsia" w:eastAsiaTheme="minorEastAsia"/>
                <w:b/>
                <w:color w:val="000000"/>
                <w:sz w:val="24"/>
              </w:rPr>
              <w:t>中医桂派杏林班</w:t>
            </w:r>
          </w:p>
        </w:tc>
        <w:tc>
          <w:tcPr>
            <w:tcW w:w="1080" w:type="dxa"/>
            <w:tcBorders>
              <w:top w:val="single" w:color="000000" w:sz="4" w:space="0"/>
              <w:left w:val="single" w:color="000000" w:sz="4" w:space="0"/>
              <w:bottom w:val="single" w:color="000000" w:sz="4" w:space="0"/>
              <w:right w:val="single" w:color="000000" w:sz="4" w:space="0"/>
            </w:tcBorders>
          </w:tcPr>
          <w:p>
            <w:pPr>
              <w:widowControl/>
              <w:textAlignment w:val="bottom"/>
              <w:rPr>
                <w:rFonts w:cs="宋体" w:asciiTheme="minorEastAsia" w:hAnsiTheme="minorEastAsia" w:eastAsiaTheme="minorEastAsia"/>
                <w:b/>
                <w:color w:val="000000"/>
                <w:sz w:val="24"/>
              </w:rPr>
            </w:pPr>
            <w:r>
              <w:rPr>
                <w:rFonts w:hint="eastAsia" w:cs="宋体" w:asciiTheme="minorEastAsia" w:hAnsiTheme="minorEastAsia" w:eastAsiaTheme="minorEastAsia"/>
                <w:b/>
                <w:color w:val="000000"/>
                <w:kern w:val="0"/>
                <w:sz w:val="24"/>
              </w:rPr>
              <w:t>授课年级</w:t>
            </w:r>
          </w:p>
        </w:tc>
        <w:tc>
          <w:tcPr>
            <w:tcW w:w="2838" w:type="dxa"/>
            <w:gridSpan w:val="3"/>
            <w:tcBorders>
              <w:top w:val="single" w:color="000000" w:sz="4" w:space="0"/>
              <w:left w:val="single" w:color="000000" w:sz="4" w:space="0"/>
              <w:bottom w:val="single" w:color="000000" w:sz="4" w:space="0"/>
              <w:right w:val="single" w:color="000000" w:sz="4" w:space="0"/>
            </w:tcBorders>
          </w:tcPr>
          <w:p>
            <w:pPr>
              <w:rPr>
                <w:rFonts w:hint="eastAsia" w:cs="Tahoma" w:asciiTheme="minorEastAsia" w:hAnsiTheme="minorEastAsia" w:eastAsiaTheme="minorEastAsia"/>
                <w:b/>
                <w:color w:val="000000"/>
                <w:sz w:val="24"/>
                <w:lang w:val="en-US" w:eastAsia="zh-CN"/>
              </w:rPr>
            </w:pPr>
            <w:r>
              <w:rPr>
                <w:rFonts w:hint="eastAsia" w:cs="Tahoma" w:asciiTheme="minorEastAsia" w:hAnsiTheme="minorEastAsia" w:eastAsiaTheme="minorEastAsia"/>
                <w:b/>
                <w:color w:val="000000"/>
                <w:sz w:val="24"/>
              </w:rPr>
              <w:t>2018</w:t>
            </w:r>
            <w:r>
              <w:rPr>
                <w:rFonts w:hint="eastAsia" w:cs="Tahoma" w:asciiTheme="minorEastAsia" w:hAnsiTheme="minorEastAsia" w:eastAsiaTheme="minorEastAsia"/>
                <w:b/>
                <w:color w:val="000000"/>
                <w:sz w:val="24"/>
                <w:lang w:val="en-US" w:eastAsia="zh-CN"/>
              </w:rPr>
              <w:t>级</w:t>
            </w:r>
          </w:p>
        </w:tc>
      </w:tr>
      <w:tr>
        <w:tblPrEx>
          <w:tblCellMar>
            <w:top w:w="15" w:type="dxa"/>
            <w:left w:w="15" w:type="dxa"/>
            <w:bottom w:w="15" w:type="dxa"/>
            <w:right w:w="15" w:type="dxa"/>
          </w:tblCellMar>
        </w:tblPrEx>
        <w:trPr>
          <w:trHeight w:val="285" w:hRule="atLeast"/>
        </w:trPr>
        <w:tc>
          <w:tcPr>
            <w:tcW w:w="9796" w:type="dxa"/>
            <w:gridSpan w:val="8"/>
            <w:tcBorders>
              <w:top w:val="single" w:color="000000" w:sz="4" w:space="0"/>
              <w:left w:val="single" w:color="000000" w:sz="4" w:space="0"/>
              <w:right w:val="single" w:color="000000" w:sz="4" w:space="0"/>
            </w:tcBorders>
          </w:tcPr>
          <w:p>
            <w:pPr>
              <w:widowControl/>
              <w:spacing w:line="240" w:lineRule="auto"/>
              <w:textAlignment w:val="bottom"/>
              <w:rPr>
                <w:rFonts w:cs="宋体" w:asciiTheme="minorEastAsia" w:hAnsiTheme="minorEastAsia" w:eastAsiaTheme="minorEastAsia"/>
                <w:b/>
                <w:color w:val="000000"/>
                <w:sz w:val="24"/>
              </w:rPr>
            </w:pPr>
            <w:r>
              <w:rPr>
                <w:rFonts w:hint="eastAsia" w:cs="宋体" w:asciiTheme="minorEastAsia" w:hAnsiTheme="minorEastAsia" w:eastAsiaTheme="minorEastAsia"/>
                <w:b/>
                <w:color w:val="000000"/>
                <w:kern w:val="0"/>
                <w:sz w:val="24"/>
              </w:rPr>
              <w:t>一、导言（引起学习动机，导入主题）</w:t>
            </w:r>
          </w:p>
        </w:tc>
      </w:tr>
      <w:tr>
        <w:tblPrEx>
          <w:tblCellMar>
            <w:top w:w="15" w:type="dxa"/>
            <w:left w:w="15" w:type="dxa"/>
            <w:bottom w:w="15" w:type="dxa"/>
            <w:right w:w="15" w:type="dxa"/>
          </w:tblCellMar>
        </w:tblPrEx>
        <w:trPr>
          <w:trHeight w:val="312" w:hRule="atLeast"/>
        </w:trPr>
        <w:tc>
          <w:tcPr>
            <w:tcW w:w="9796" w:type="dxa"/>
            <w:gridSpan w:val="8"/>
            <w:vMerge w:val="restart"/>
            <w:tcBorders>
              <w:left w:val="single" w:color="000000" w:sz="4" w:space="0"/>
              <w:bottom w:val="single" w:color="000000" w:sz="4" w:space="0"/>
              <w:right w:val="single" w:color="000000" w:sz="4" w:space="0"/>
            </w:tcBorders>
          </w:tcPr>
          <w:p>
            <w:pPr>
              <w:spacing w:line="240" w:lineRule="auto"/>
              <w:ind w:firstLine="480" w:firstLineChars="200"/>
              <w:rPr>
                <w:rFonts w:hint="eastAsia" w:cs="Tahoma" w:asciiTheme="minorEastAsia" w:hAnsiTheme="minorEastAsia" w:eastAsiaTheme="minorEastAsia"/>
                <w:color w:val="000000"/>
                <w:sz w:val="24"/>
              </w:rPr>
            </w:pPr>
            <w:r>
              <w:rPr>
                <w:rFonts w:hint="eastAsia" w:cs="Tahoma" w:asciiTheme="minorEastAsia" w:hAnsiTheme="minorEastAsia" w:eastAsiaTheme="minorEastAsia"/>
                <w:color w:val="000000"/>
                <w:sz w:val="24"/>
              </w:rPr>
              <w:t>李某，28岁，未婚。2018年3月11日初诊</w:t>
            </w:r>
          </w:p>
          <w:p>
            <w:pPr>
              <w:spacing w:line="240" w:lineRule="auto"/>
              <w:ind w:firstLine="480" w:firstLineChars="200"/>
              <w:rPr>
                <w:rFonts w:cs="Tahoma" w:asciiTheme="minorEastAsia" w:hAnsiTheme="minorEastAsia" w:eastAsiaTheme="minorEastAsia"/>
                <w:color w:val="000000"/>
                <w:sz w:val="24"/>
              </w:rPr>
            </w:pPr>
            <w:r>
              <w:rPr>
                <w:rFonts w:hint="eastAsia" w:cs="Tahoma" w:asciiTheme="minorEastAsia" w:hAnsiTheme="minorEastAsia" w:eastAsiaTheme="minorEastAsia"/>
                <w:color w:val="000000"/>
                <w:sz w:val="24"/>
              </w:rPr>
              <w:t>患者12岁月经初潮，既往月经规则，周期28-30天，经期5-7天，经量正常。近2年来无明显诱因下出现月经提前，20天左右一行，量中，经期正常，无痛经，平素经前乳房胀痛，烦躁易怒，口苦口干。前次月经：2018年2月11日，末次月经2018年3月4日，舌红，苔黄，脉弦数。</w:t>
            </w:r>
            <w:r>
              <w:rPr>
                <w:rFonts w:hint="eastAsia" w:cs="Tahoma" w:asciiTheme="minorEastAsia" w:hAnsiTheme="minorEastAsia" w:eastAsiaTheme="minorEastAsia"/>
                <w:color w:val="000000"/>
                <w:sz w:val="24"/>
                <w:lang w:val="en-US" w:eastAsia="zh-CN"/>
              </w:rPr>
              <w:t>本病</w:t>
            </w:r>
            <w:r>
              <w:rPr>
                <w:rFonts w:hint="eastAsia" w:cs="Tahoma" w:asciiTheme="minorEastAsia" w:hAnsiTheme="minorEastAsia" w:eastAsiaTheme="minorEastAsia"/>
                <w:color w:val="000000"/>
                <w:sz w:val="24"/>
              </w:rPr>
              <w:t>诊断</w:t>
            </w:r>
            <w:r>
              <w:rPr>
                <w:rFonts w:hint="eastAsia" w:cs="Tahoma" w:asciiTheme="minorEastAsia" w:hAnsiTheme="minorEastAsia" w:eastAsiaTheme="minorEastAsia"/>
                <w:color w:val="000000"/>
                <w:sz w:val="24"/>
                <w:lang w:val="en-US" w:eastAsia="zh-CN"/>
              </w:rPr>
              <w:t>是什么？</w:t>
            </w:r>
          </w:p>
        </w:tc>
      </w:tr>
      <w:tr>
        <w:tblPrEx>
          <w:tblCellMar>
            <w:top w:w="15" w:type="dxa"/>
            <w:left w:w="15" w:type="dxa"/>
            <w:bottom w:w="15" w:type="dxa"/>
            <w:right w:w="15" w:type="dxa"/>
          </w:tblCellMar>
        </w:tblPrEx>
        <w:trPr>
          <w:trHeight w:val="312" w:hRule="atLeast"/>
        </w:trPr>
        <w:tc>
          <w:tcPr>
            <w:tcW w:w="9796" w:type="dxa"/>
            <w:gridSpan w:val="8"/>
            <w:vMerge w:val="continue"/>
            <w:tcBorders>
              <w:left w:val="single" w:color="000000" w:sz="4" w:space="0"/>
              <w:bottom w:val="single" w:color="000000" w:sz="4" w:space="0"/>
              <w:right w:val="single" w:color="000000" w:sz="4" w:space="0"/>
            </w:tcBorders>
          </w:tcPr>
          <w:p>
            <w:pPr>
              <w:spacing w:line="240" w:lineRule="auto"/>
              <w:rPr>
                <w:rFonts w:cs="Tahoma" w:asciiTheme="minorEastAsia" w:hAnsiTheme="minorEastAsia" w:eastAsiaTheme="minorEastAsia"/>
                <w:color w:val="000000"/>
                <w:sz w:val="24"/>
              </w:rPr>
            </w:pPr>
          </w:p>
        </w:tc>
      </w:tr>
      <w:tr>
        <w:tblPrEx>
          <w:tblCellMar>
            <w:top w:w="15" w:type="dxa"/>
            <w:left w:w="15" w:type="dxa"/>
            <w:bottom w:w="15" w:type="dxa"/>
            <w:right w:w="15" w:type="dxa"/>
          </w:tblCellMar>
        </w:tblPrEx>
        <w:trPr>
          <w:trHeight w:val="312" w:hRule="atLeast"/>
        </w:trPr>
        <w:tc>
          <w:tcPr>
            <w:tcW w:w="9796" w:type="dxa"/>
            <w:gridSpan w:val="8"/>
            <w:vMerge w:val="continue"/>
            <w:tcBorders>
              <w:left w:val="single" w:color="000000" w:sz="4" w:space="0"/>
              <w:bottom w:val="single" w:color="000000" w:sz="4" w:space="0"/>
              <w:right w:val="single" w:color="000000" w:sz="4" w:space="0"/>
            </w:tcBorders>
          </w:tcPr>
          <w:p>
            <w:pPr>
              <w:spacing w:line="240" w:lineRule="auto"/>
              <w:rPr>
                <w:rFonts w:cs="Tahoma" w:asciiTheme="minorEastAsia" w:hAnsiTheme="minorEastAsia" w:eastAsiaTheme="minorEastAsia"/>
                <w:color w:val="000000"/>
                <w:sz w:val="24"/>
              </w:rPr>
            </w:pPr>
          </w:p>
        </w:tc>
      </w:tr>
      <w:tr>
        <w:tblPrEx>
          <w:tblCellMar>
            <w:top w:w="15" w:type="dxa"/>
            <w:left w:w="15" w:type="dxa"/>
            <w:bottom w:w="15" w:type="dxa"/>
            <w:right w:w="15" w:type="dxa"/>
          </w:tblCellMar>
        </w:tblPrEx>
        <w:trPr>
          <w:trHeight w:val="285" w:hRule="atLeast"/>
        </w:trPr>
        <w:tc>
          <w:tcPr>
            <w:tcW w:w="9796" w:type="dxa"/>
            <w:gridSpan w:val="8"/>
            <w:tcBorders>
              <w:top w:val="single" w:color="000000" w:sz="4" w:space="0"/>
              <w:left w:val="single" w:color="000000" w:sz="4" w:space="0"/>
              <w:right w:val="single" w:color="000000" w:sz="4" w:space="0"/>
            </w:tcBorders>
          </w:tcPr>
          <w:p>
            <w:pPr>
              <w:widowControl/>
              <w:spacing w:line="240" w:lineRule="auto"/>
              <w:textAlignment w:val="bottom"/>
              <w:rPr>
                <w:rFonts w:cs="宋体" w:asciiTheme="minorEastAsia" w:hAnsiTheme="minorEastAsia" w:eastAsiaTheme="minorEastAsia"/>
                <w:b/>
                <w:color w:val="000000"/>
                <w:sz w:val="24"/>
              </w:rPr>
            </w:pPr>
            <w:r>
              <w:rPr>
                <w:rStyle w:val="10"/>
                <w:rFonts w:hint="default" w:asciiTheme="minorEastAsia" w:hAnsiTheme="minorEastAsia" w:eastAsiaTheme="minorEastAsia"/>
                <w:b/>
                <w:sz w:val="24"/>
                <w:szCs w:val="24"/>
              </w:rPr>
              <w:t xml:space="preserve">二、学习目标  </w:t>
            </w:r>
            <w:r>
              <w:rPr>
                <w:rStyle w:val="11"/>
                <w:rFonts w:asciiTheme="minorEastAsia" w:hAnsiTheme="minorEastAsia" w:eastAsiaTheme="minorEastAsia"/>
                <w:b/>
                <w:sz w:val="24"/>
                <w:szCs w:val="24"/>
              </w:rPr>
              <w:t>[</w:t>
            </w:r>
            <w:r>
              <w:rPr>
                <w:rStyle w:val="10"/>
                <w:rFonts w:hint="default" w:asciiTheme="minorEastAsia" w:hAnsiTheme="minorEastAsia" w:eastAsiaTheme="minorEastAsia"/>
                <w:b/>
                <w:sz w:val="24"/>
                <w:szCs w:val="24"/>
              </w:rPr>
              <w:t xml:space="preserve">知识、技能（能力）、学习态度与价值观（课程思政育人目标） </w:t>
            </w:r>
            <w:r>
              <w:rPr>
                <w:rStyle w:val="11"/>
                <w:rFonts w:asciiTheme="minorEastAsia" w:hAnsiTheme="minorEastAsia" w:eastAsiaTheme="minorEastAsia"/>
                <w:b/>
                <w:sz w:val="24"/>
                <w:szCs w:val="24"/>
              </w:rPr>
              <w:t>]</w:t>
            </w:r>
          </w:p>
        </w:tc>
      </w:tr>
      <w:tr>
        <w:tblPrEx>
          <w:tblCellMar>
            <w:top w:w="15" w:type="dxa"/>
            <w:left w:w="15" w:type="dxa"/>
            <w:bottom w:w="15" w:type="dxa"/>
            <w:right w:w="15" w:type="dxa"/>
          </w:tblCellMar>
        </w:tblPrEx>
        <w:trPr>
          <w:trHeight w:val="285" w:hRule="atLeast"/>
        </w:trPr>
        <w:tc>
          <w:tcPr>
            <w:tcW w:w="9796" w:type="dxa"/>
            <w:gridSpan w:val="8"/>
            <w:tcBorders>
              <w:left w:val="single" w:color="000000" w:sz="4" w:space="0"/>
              <w:right w:val="single" w:color="000000" w:sz="4" w:space="0"/>
            </w:tcBorders>
          </w:tcPr>
          <w:p>
            <w:pPr>
              <w:widowControl/>
              <w:spacing w:line="240" w:lineRule="auto"/>
              <w:textAlignment w:val="bottom"/>
              <w:rPr>
                <w:rFonts w:cs="Tahoma" w:asciiTheme="minorEastAsia" w:hAnsiTheme="minorEastAsia" w:eastAsiaTheme="minorEastAsia"/>
                <w:color w:val="000000"/>
                <w:sz w:val="24"/>
              </w:rPr>
            </w:pPr>
            <w:r>
              <w:rPr>
                <w:rStyle w:val="11"/>
                <w:rFonts w:asciiTheme="minorEastAsia" w:hAnsiTheme="minorEastAsia" w:eastAsiaTheme="minorEastAsia"/>
                <w:sz w:val="24"/>
                <w:szCs w:val="24"/>
              </w:rPr>
              <w:t>1</w:t>
            </w:r>
            <w:r>
              <w:rPr>
                <w:rStyle w:val="10"/>
                <w:rFonts w:hint="default" w:asciiTheme="minorEastAsia" w:hAnsiTheme="minorEastAsia" w:eastAsiaTheme="minorEastAsia"/>
                <w:sz w:val="24"/>
                <w:szCs w:val="24"/>
              </w:rPr>
              <w:t>、教学目标：</w:t>
            </w:r>
          </w:p>
        </w:tc>
      </w:tr>
      <w:tr>
        <w:tblPrEx>
          <w:tblCellMar>
            <w:top w:w="15" w:type="dxa"/>
            <w:left w:w="15" w:type="dxa"/>
            <w:bottom w:w="15" w:type="dxa"/>
            <w:right w:w="15" w:type="dxa"/>
          </w:tblCellMar>
        </w:tblPrEx>
        <w:trPr>
          <w:trHeight w:val="285" w:hRule="atLeast"/>
        </w:trPr>
        <w:tc>
          <w:tcPr>
            <w:tcW w:w="9796" w:type="dxa"/>
            <w:gridSpan w:val="8"/>
            <w:tcBorders>
              <w:left w:val="single" w:color="000000" w:sz="4" w:space="0"/>
              <w:right w:val="single" w:color="000000" w:sz="4" w:space="0"/>
            </w:tcBorders>
          </w:tcPr>
          <w:p>
            <w:pPr>
              <w:pStyle w:val="2"/>
              <w:spacing w:line="240" w:lineRule="auto"/>
              <w:rPr>
                <w:rFonts w:asciiTheme="minorEastAsia" w:hAnsiTheme="minorEastAsia" w:eastAsiaTheme="minorEastAsia"/>
                <w:szCs w:val="21"/>
              </w:rPr>
            </w:pPr>
            <w:r>
              <w:rPr>
                <w:rFonts w:hint="eastAsia" w:cs="宋体" w:asciiTheme="minorEastAsia" w:hAnsiTheme="minorEastAsia" w:eastAsiaTheme="minorEastAsia"/>
                <w:color w:val="000000"/>
                <w:kern w:val="0"/>
                <w:sz w:val="24"/>
              </w:rPr>
              <w:t>知识目标：1）通过对</w:t>
            </w:r>
            <w:r>
              <w:rPr>
                <w:rFonts w:hint="eastAsia" w:asciiTheme="minorEastAsia" w:hAnsiTheme="minorEastAsia" w:eastAsiaTheme="minorEastAsia"/>
                <w:szCs w:val="21"/>
              </w:rPr>
              <w:t>月经先期的学习，学生能准确说出月经先期的定义、诊断依据、辨证要点、治疗原则及各证型的治法。</w:t>
            </w:r>
          </w:p>
          <w:p>
            <w:pPr>
              <w:pStyle w:val="2"/>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w:t>
            </w:r>
            <w:r>
              <w:rPr>
                <w:rFonts w:hint="eastAsia" w:cs="宋体" w:asciiTheme="minorEastAsia" w:hAnsiTheme="minorEastAsia" w:eastAsiaTheme="minorEastAsia"/>
                <w:color w:val="000000"/>
                <w:kern w:val="0"/>
                <w:sz w:val="24"/>
              </w:rPr>
              <w:t>通过对</w:t>
            </w:r>
            <w:r>
              <w:rPr>
                <w:rFonts w:hint="eastAsia" w:asciiTheme="minorEastAsia" w:hAnsiTheme="minorEastAsia" w:eastAsiaTheme="minorEastAsia"/>
                <w:szCs w:val="21"/>
              </w:rPr>
              <w:t>月经先期的学习，学生能归纳出月经先期的病因病机及鉴别要点；</w:t>
            </w:r>
          </w:p>
          <w:p>
            <w:pPr>
              <w:pStyle w:val="2"/>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w:t>
            </w:r>
            <w:r>
              <w:rPr>
                <w:rFonts w:hint="eastAsia" w:cs="宋体" w:asciiTheme="minorEastAsia" w:hAnsiTheme="minorEastAsia" w:eastAsiaTheme="minorEastAsia"/>
                <w:color w:val="000000"/>
                <w:kern w:val="0"/>
                <w:sz w:val="24"/>
              </w:rPr>
              <w:t>通过对</w:t>
            </w:r>
            <w:r>
              <w:rPr>
                <w:rFonts w:hint="eastAsia" w:asciiTheme="minorEastAsia" w:hAnsiTheme="minorEastAsia" w:eastAsiaTheme="minorEastAsia"/>
                <w:szCs w:val="21"/>
              </w:rPr>
              <w:t>月经先期的学习，学生能列举出月经先期的西医学相关疾病、预后转归、预防调护及临证备要。</w:t>
            </w:r>
          </w:p>
        </w:tc>
      </w:tr>
      <w:tr>
        <w:tblPrEx>
          <w:tblCellMar>
            <w:top w:w="15" w:type="dxa"/>
            <w:left w:w="15" w:type="dxa"/>
            <w:bottom w:w="15" w:type="dxa"/>
            <w:right w:w="15" w:type="dxa"/>
          </w:tblCellMar>
        </w:tblPrEx>
        <w:trPr>
          <w:trHeight w:val="285" w:hRule="atLeast"/>
        </w:trPr>
        <w:tc>
          <w:tcPr>
            <w:tcW w:w="9796" w:type="dxa"/>
            <w:gridSpan w:val="8"/>
            <w:tcBorders>
              <w:left w:val="single" w:color="000000" w:sz="4" w:space="0"/>
              <w:right w:val="single" w:color="000000" w:sz="4" w:space="0"/>
            </w:tcBorders>
          </w:tcPr>
          <w:p>
            <w:pPr>
              <w:pStyle w:val="2"/>
              <w:spacing w:line="240" w:lineRule="auto"/>
              <w:rPr>
                <w:rFonts w:hint="eastAsia" w:asciiTheme="minorEastAsia" w:hAnsiTheme="minorEastAsia" w:eastAsiaTheme="minorEastAsia"/>
                <w:szCs w:val="21"/>
              </w:rPr>
            </w:pPr>
            <w:r>
              <w:rPr>
                <w:rFonts w:hint="eastAsia" w:cs="宋体" w:asciiTheme="minorEastAsia" w:hAnsiTheme="minorEastAsia" w:eastAsiaTheme="minorEastAsia"/>
                <w:color w:val="000000"/>
                <w:kern w:val="0"/>
                <w:sz w:val="24"/>
              </w:rPr>
              <w:t>技能目标：1）</w:t>
            </w:r>
            <w:r>
              <w:rPr>
                <w:rFonts w:hint="eastAsia" w:asciiTheme="minorEastAsia" w:hAnsiTheme="minorEastAsia" w:eastAsiaTheme="minorEastAsia"/>
                <w:szCs w:val="21"/>
              </w:rPr>
              <w:t>对月经先期疾病能进行正确的诊断、辨证分型及处方用药，提高中医辨证论治水平。</w:t>
            </w:r>
          </w:p>
          <w:p>
            <w:pPr>
              <w:pStyle w:val="2"/>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2）通过“问题——启发式”及“案例式教学（Case-based learning，CBL）”等教学方法，选其临床病例进行讨论分析，使学生养成良好的中医临床思维方法，学会理论联系实际，提高分析问题、解决问题的能力。</w:t>
            </w:r>
          </w:p>
          <w:p>
            <w:pPr>
              <w:pStyle w:val="2"/>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3）通过团队学习（Team-based learning，TBL）模式，提高学生自主学习能力、口头表达能力及团结协作的能力。</w:t>
            </w:r>
          </w:p>
        </w:tc>
      </w:tr>
      <w:tr>
        <w:tblPrEx>
          <w:tblCellMar>
            <w:top w:w="15" w:type="dxa"/>
            <w:left w:w="15" w:type="dxa"/>
            <w:bottom w:w="15" w:type="dxa"/>
            <w:right w:w="15" w:type="dxa"/>
          </w:tblCellMar>
        </w:tblPrEx>
        <w:trPr>
          <w:trHeight w:val="285" w:hRule="atLeast"/>
        </w:trPr>
        <w:tc>
          <w:tcPr>
            <w:tcW w:w="9796" w:type="dxa"/>
            <w:gridSpan w:val="8"/>
            <w:tcBorders>
              <w:left w:val="single" w:color="000000" w:sz="4" w:space="0"/>
              <w:right w:val="single" w:color="000000" w:sz="4" w:space="0"/>
            </w:tcBorders>
          </w:tcPr>
          <w:p>
            <w:pPr>
              <w:widowControl/>
              <w:spacing w:line="240" w:lineRule="auto"/>
              <w:textAlignment w:val="bottom"/>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学习态度与价值观（与课程思政育人目标相应）：</w:t>
            </w:r>
          </w:p>
          <w:p>
            <w:pPr>
              <w:spacing w:line="240" w:lineRule="auto"/>
              <w:ind w:firstLine="480" w:firstLineChars="200"/>
              <w:rPr>
                <w:rFonts w:hint="eastAsia" w:asciiTheme="minorEastAsia" w:hAnsiTheme="minorEastAsia" w:eastAsiaTheme="minorEastAsia"/>
                <w:szCs w:val="21"/>
              </w:rPr>
            </w:pPr>
            <w:r>
              <w:rPr>
                <w:rFonts w:hint="eastAsia" w:hAnsi="宋体"/>
                <w:sz w:val="24"/>
                <w:szCs w:val="24"/>
                <w:lang w:val="en-US" w:eastAsia="zh-CN"/>
              </w:rPr>
              <w:t>①</w:t>
            </w:r>
            <w:r>
              <w:rPr>
                <w:rFonts w:hint="eastAsia" w:asciiTheme="minorEastAsia" w:hAnsiTheme="minorEastAsia" w:eastAsiaTheme="minorEastAsia"/>
                <w:szCs w:val="21"/>
              </w:rPr>
              <w:t>通过讲解月经先期的临床表现及治疗，培养同学“求真务实”的品格。</w:t>
            </w:r>
          </w:p>
          <w:p>
            <w:pPr>
              <w:spacing w:line="240" w:lineRule="auto"/>
              <w:ind w:firstLine="480" w:firstLineChars="200"/>
              <w:rPr>
                <w:rFonts w:cs="宋体" w:asciiTheme="minorEastAsia" w:hAnsiTheme="minorEastAsia" w:eastAsiaTheme="minorEastAsia"/>
                <w:color w:val="000000"/>
                <w:szCs w:val="21"/>
              </w:rPr>
            </w:pPr>
            <w:r>
              <w:rPr>
                <w:rFonts w:hint="eastAsia" w:hAnsi="宋体"/>
                <w:sz w:val="24"/>
                <w:szCs w:val="24"/>
                <w:lang w:val="en-US" w:eastAsia="zh-CN"/>
              </w:rPr>
              <w:t>②通过课堂上讲解提问、讨论</w:t>
            </w:r>
            <w:r>
              <w:rPr>
                <w:rFonts w:hint="eastAsia" w:hAnsi="宋体"/>
                <w:sz w:val="24"/>
                <w:szCs w:val="24"/>
              </w:rPr>
              <w:t>培养学生悲悯为怀，精益求精的大医情怀，锻炼学生的团结合作的团队意识。</w:t>
            </w:r>
          </w:p>
        </w:tc>
      </w:tr>
      <w:tr>
        <w:tblPrEx>
          <w:tblCellMar>
            <w:top w:w="15" w:type="dxa"/>
            <w:left w:w="15" w:type="dxa"/>
            <w:bottom w:w="15" w:type="dxa"/>
            <w:right w:w="15" w:type="dxa"/>
          </w:tblCellMar>
        </w:tblPrEx>
        <w:trPr>
          <w:trHeight w:val="285" w:hRule="atLeast"/>
        </w:trPr>
        <w:tc>
          <w:tcPr>
            <w:tcW w:w="9796" w:type="dxa"/>
            <w:gridSpan w:val="8"/>
            <w:tcBorders>
              <w:left w:val="single" w:color="000000" w:sz="4" w:space="0"/>
              <w:right w:val="single" w:color="000000" w:sz="4" w:space="0"/>
            </w:tcBorders>
          </w:tcPr>
          <w:p>
            <w:pPr>
              <w:widowControl/>
              <w:spacing w:line="240" w:lineRule="auto"/>
              <w:textAlignment w:val="bottom"/>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2、教学重点和难点</w:t>
            </w:r>
          </w:p>
        </w:tc>
      </w:tr>
      <w:tr>
        <w:tblPrEx>
          <w:tblCellMar>
            <w:top w:w="15" w:type="dxa"/>
            <w:left w:w="15" w:type="dxa"/>
            <w:bottom w:w="15" w:type="dxa"/>
            <w:right w:w="15" w:type="dxa"/>
          </w:tblCellMar>
        </w:tblPrEx>
        <w:trPr>
          <w:trHeight w:val="285" w:hRule="atLeast"/>
        </w:trPr>
        <w:tc>
          <w:tcPr>
            <w:tcW w:w="9796" w:type="dxa"/>
            <w:gridSpan w:val="8"/>
            <w:tcBorders>
              <w:left w:val="single" w:color="000000" w:sz="4" w:space="0"/>
              <w:right w:val="single" w:color="000000" w:sz="4" w:space="0"/>
            </w:tcBorders>
          </w:tcPr>
          <w:p>
            <w:pPr>
              <w:spacing w:line="240" w:lineRule="auto"/>
              <w:rPr>
                <w:rFonts w:asciiTheme="minorEastAsia" w:hAnsiTheme="minorEastAsia" w:eastAsiaTheme="minorEastAsia"/>
                <w:szCs w:val="21"/>
              </w:rPr>
            </w:pPr>
            <w:r>
              <w:rPr>
                <w:rFonts w:hint="eastAsia" w:cs="宋体" w:asciiTheme="minorEastAsia" w:hAnsiTheme="minorEastAsia" w:eastAsiaTheme="minorEastAsia"/>
                <w:color w:val="000000"/>
                <w:kern w:val="0"/>
                <w:szCs w:val="21"/>
              </w:rPr>
              <w:t>重点：1）</w:t>
            </w:r>
            <w:r>
              <w:rPr>
                <w:rFonts w:hint="eastAsia" w:asciiTheme="minorEastAsia" w:hAnsiTheme="minorEastAsia" w:eastAsiaTheme="minorEastAsia"/>
                <w:szCs w:val="21"/>
              </w:rPr>
              <w:t>月经先期的基本概念及特征，月经先期的主要成因、病理特点及辨证要点。</w:t>
            </w:r>
          </w:p>
          <w:p>
            <w:pPr>
              <w:spacing w:line="240" w:lineRule="auto"/>
              <w:ind w:firstLine="630" w:firstLineChars="300"/>
              <w:rPr>
                <w:rFonts w:asciiTheme="minorEastAsia" w:hAnsiTheme="minorEastAsia" w:eastAsiaTheme="minorEastAsia"/>
                <w:szCs w:val="21"/>
              </w:rPr>
            </w:pPr>
            <w:r>
              <w:rPr>
                <w:rFonts w:hint="eastAsia" w:asciiTheme="minorEastAsia" w:hAnsiTheme="minorEastAsia" w:eastAsiaTheme="minorEastAsia"/>
                <w:szCs w:val="21"/>
              </w:rPr>
              <w:t>2）月经先期的治疗原则及分证论治。</w:t>
            </w:r>
          </w:p>
        </w:tc>
      </w:tr>
      <w:tr>
        <w:tblPrEx>
          <w:tblCellMar>
            <w:top w:w="15" w:type="dxa"/>
            <w:left w:w="15" w:type="dxa"/>
            <w:bottom w:w="15" w:type="dxa"/>
            <w:right w:w="15" w:type="dxa"/>
          </w:tblCellMar>
        </w:tblPrEx>
        <w:trPr>
          <w:trHeight w:val="285" w:hRule="atLeast"/>
        </w:trPr>
        <w:tc>
          <w:tcPr>
            <w:tcW w:w="9796" w:type="dxa"/>
            <w:gridSpan w:val="8"/>
            <w:tcBorders>
              <w:left w:val="single" w:color="000000" w:sz="4" w:space="0"/>
              <w:bottom w:val="single" w:color="000000" w:sz="4" w:space="0"/>
              <w:right w:val="single" w:color="000000" w:sz="4" w:space="0"/>
            </w:tcBorders>
          </w:tcPr>
          <w:p>
            <w:pPr>
              <w:spacing w:line="240" w:lineRule="auto"/>
              <w:rPr>
                <w:rFonts w:asciiTheme="minorEastAsia" w:hAnsiTheme="minorEastAsia" w:eastAsiaTheme="minorEastAsia"/>
                <w:szCs w:val="21"/>
              </w:rPr>
            </w:pPr>
            <w:r>
              <w:rPr>
                <w:rFonts w:hint="eastAsia" w:cs="宋体" w:asciiTheme="minorEastAsia" w:hAnsiTheme="minorEastAsia" w:eastAsiaTheme="minorEastAsia"/>
                <w:color w:val="000000"/>
                <w:kern w:val="0"/>
                <w:sz w:val="24"/>
              </w:rPr>
              <w:t>难点：1）</w:t>
            </w:r>
            <w:r>
              <w:rPr>
                <w:rFonts w:hint="eastAsia" w:asciiTheme="minorEastAsia" w:hAnsiTheme="minorEastAsia" w:eastAsiaTheme="minorEastAsia"/>
                <w:szCs w:val="21"/>
              </w:rPr>
              <w:t>脾气虚与肾气虚证的鉴别要点。</w:t>
            </w:r>
          </w:p>
          <w:p>
            <w:pPr>
              <w:widowControl/>
              <w:spacing w:line="240" w:lineRule="auto"/>
              <w:ind w:firstLine="735" w:firstLineChars="350"/>
              <w:textAlignment w:val="bottom"/>
              <w:rPr>
                <w:rFonts w:cs="宋体" w:asciiTheme="minorEastAsia" w:hAnsiTheme="minorEastAsia" w:eastAsiaTheme="minorEastAsia"/>
                <w:color w:val="000000"/>
                <w:sz w:val="24"/>
              </w:rPr>
            </w:pPr>
            <w:r>
              <w:rPr>
                <w:rFonts w:hint="eastAsia" w:asciiTheme="minorEastAsia" w:hAnsiTheme="minorEastAsia" w:eastAsiaTheme="minorEastAsia"/>
                <w:szCs w:val="21"/>
              </w:rPr>
              <w:t>2)月经先期伴月经过多时与崩漏的鉴别要点。</w:t>
            </w:r>
          </w:p>
        </w:tc>
      </w:tr>
      <w:tr>
        <w:tblPrEx>
          <w:tblCellMar>
            <w:top w:w="15" w:type="dxa"/>
            <w:left w:w="15" w:type="dxa"/>
            <w:bottom w:w="15" w:type="dxa"/>
            <w:right w:w="15" w:type="dxa"/>
          </w:tblCellMar>
        </w:tblPrEx>
        <w:trPr>
          <w:trHeight w:val="285" w:hRule="atLeast"/>
        </w:trPr>
        <w:tc>
          <w:tcPr>
            <w:tcW w:w="9796" w:type="dxa"/>
            <w:gridSpan w:val="8"/>
            <w:tcBorders>
              <w:top w:val="single" w:color="000000" w:sz="4" w:space="0"/>
              <w:left w:val="single" w:color="000000" w:sz="4" w:space="0"/>
              <w:right w:val="single" w:color="000000" w:sz="4" w:space="0"/>
            </w:tcBorders>
          </w:tcPr>
          <w:p>
            <w:pPr>
              <w:widowControl/>
              <w:spacing w:line="240" w:lineRule="auto"/>
              <w:textAlignment w:val="bottom"/>
              <w:rPr>
                <w:rFonts w:cs="宋体" w:asciiTheme="minorEastAsia" w:hAnsiTheme="minorEastAsia" w:eastAsiaTheme="minorEastAsia"/>
                <w:b/>
                <w:color w:val="000000"/>
                <w:sz w:val="24"/>
              </w:rPr>
            </w:pPr>
            <w:r>
              <w:rPr>
                <w:rFonts w:hint="eastAsia" w:cs="宋体" w:asciiTheme="minorEastAsia" w:hAnsiTheme="minorEastAsia" w:eastAsiaTheme="minorEastAsia"/>
                <w:b/>
                <w:color w:val="000000"/>
                <w:kern w:val="0"/>
                <w:sz w:val="24"/>
              </w:rPr>
              <w:t>三、学情分析与教学预测（可包含学生现有知识结构、兴趣、思维情况、认知状态、心理、个性、学习动机、现阶段学习内容、学习方式、学习时间、学习效果、生活环境等）</w:t>
            </w:r>
          </w:p>
        </w:tc>
      </w:tr>
      <w:tr>
        <w:tblPrEx>
          <w:tblCellMar>
            <w:top w:w="15" w:type="dxa"/>
            <w:left w:w="15" w:type="dxa"/>
            <w:bottom w:w="15" w:type="dxa"/>
            <w:right w:w="15" w:type="dxa"/>
          </w:tblCellMar>
        </w:tblPrEx>
        <w:trPr>
          <w:trHeight w:val="285" w:hRule="atLeast"/>
        </w:trPr>
        <w:tc>
          <w:tcPr>
            <w:tcW w:w="9796" w:type="dxa"/>
            <w:gridSpan w:val="8"/>
            <w:tcBorders>
              <w:left w:val="single" w:color="000000" w:sz="4" w:space="0"/>
              <w:right w:val="single" w:color="000000" w:sz="4" w:space="0"/>
            </w:tcBorders>
          </w:tcPr>
          <w:p>
            <w:pPr>
              <w:widowControl/>
              <w:spacing w:line="240" w:lineRule="auto"/>
              <w:textAlignment w:val="bottom"/>
              <w:rPr>
                <w:rFonts w:cs="宋体" w:asciiTheme="minorEastAsia" w:hAnsiTheme="minorEastAsia" w:eastAsiaTheme="minorEastAsia"/>
                <w:color w:val="000000"/>
                <w:sz w:val="24"/>
              </w:rPr>
            </w:pPr>
            <w:r>
              <w:rPr>
                <w:rFonts w:hint="eastAsia" w:cs="宋体" w:asciiTheme="minorEastAsia" w:hAnsiTheme="minorEastAsia" w:eastAsiaTheme="minorEastAsia"/>
                <w:color w:val="000000"/>
                <w:kern w:val="0"/>
                <w:sz w:val="24"/>
              </w:rPr>
              <w:t>1.学情分析：</w:t>
            </w:r>
          </w:p>
        </w:tc>
      </w:tr>
      <w:tr>
        <w:tblPrEx>
          <w:tblCellMar>
            <w:top w:w="15" w:type="dxa"/>
            <w:left w:w="15" w:type="dxa"/>
            <w:bottom w:w="15" w:type="dxa"/>
            <w:right w:w="15" w:type="dxa"/>
          </w:tblCellMar>
        </w:tblPrEx>
        <w:trPr>
          <w:trHeight w:val="285" w:hRule="atLeast"/>
        </w:trPr>
        <w:tc>
          <w:tcPr>
            <w:tcW w:w="9796" w:type="dxa"/>
            <w:gridSpan w:val="8"/>
            <w:tcBorders>
              <w:left w:val="single" w:color="000000" w:sz="4" w:space="0"/>
              <w:right w:val="single" w:color="000000" w:sz="4" w:space="0"/>
            </w:tcBorders>
          </w:tcPr>
          <w:p>
            <w:pPr>
              <w:pStyle w:val="2"/>
              <w:spacing w:line="240" w:lineRule="auto"/>
              <w:rPr>
                <w:rFonts w:asciiTheme="minorEastAsia" w:hAnsiTheme="minorEastAsia" w:eastAsiaTheme="minorEastAsia"/>
                <w:b/>
                <w:szCs w:val="21"/>
              </w:rPr>
            </w:pPr>
            <w:r>
              <w:rPr>
                <w:rFonts w:hint="eastAsia" w:asciiTheme="minorEastAsia" w:hAnsiTheme="minorEastAsia" w:eastAsiaTheme="minorEastAsia"/>
                <w:b/>
                <w:szCs w:val="21"/>
              </w:rPr>
              <w:t>1.1认知特点</w:t>
            </w:r>
          </w:p>
          <w:p>
            <w:pPr>
              <w:pStyle w:val="2"/>
              <w:spacing w:line="240" w:lineRule="auto"/>
              <w:rPr>
                <w:rFonts w:asciiTheme="minorEastAsia" w:hAnsiTheme="minorEastAsia" w:eastAsiaTheme="minorEastAsia"/>
                <w:szCs w:val="21"/>
              </w:rPr>
            </w:pPr>
            <w:r>
              <w:rPr>
                <w:rFonts w:hint="eastAsia" w:asciiTheme="minorEastAsia" w:hAnsiTheme="minorEastAsia" w:eastAsiaTheme="minorEastAsia"/>
                <w:szCs w:val="21"/>
              </w:rPr>
              <w:t>对中医内科学的教学内容与教学模式基本熟悉，对中内疾病的认识仅停留在理论水平，理论联系实际的能力有待加强；虽学习了部分疾病的辨证论治，但未形成良好的中医临床思维模式，临证辨治能力薄弱。</w:t>
            </w:r>
          </w:p>
          <w:p>
            <w:pPr>
              <w:pStyle w:val="2"/>
              <w:spacing w:line="240" w:lineRule="auto"/>
              <w:rPr>
                <w:rFonts w:asciiTheme="minorEastAsia" w:hAnsiTheme="minorEastAsia" w:eastAsiaTheme="minorEastAsia"/>
                <w:b/>
                <w:szCs w:val="21"/>
              </w:rPr>
            </w:pPr>
            <w:r>
              <w:rPr>
                <w:rFonts w:hint="eastAsia" w:asciiTheme="minorEastAsia" w:hAnsiTheme="minorEastAsia" w:eastAsiaTheme="minorEastAsia"/>
                <w:b/>
                <w:szCs w:val="21"/>
              </w:rPr>
              <w:t>1.2知识基础</w:t>
            </w:r>
          </w:p>
          <w:p>
            <w:pPr>
              <w:pStyle w:val="2"/>
              <w:spacing w:line="240" w:lineRule="auto"/>
              <w:rPr>
                <w:rFonts w:asciiTheme="minorEastAsia" w:hAnsiTheme="minorEastAsia" w:eastAsiaTheme="minorEastAsia"/>
                <w:szCs w:val="21"/>
              </w:rPr>
            </w:pPr>
            <w:r>
              <w:rPr>
                <w:rFonts w:hint="eastAsia" w:asciiTheme="minorEastAsia" w:hAnsiTheme="minorEastAsia" w:eastAsiaTheme="minorEastAsia"/>
                <w:szCs w:val="21"/>
              </w:rPr>
              <w:t>教学对象是中医学专业本科生（大三），通过两年的学习，已完成中医基础理论、中医诊断学、中药学、方剂学等中医基本理论的学习，对中医妇科常见病、多发病的治疗有了一定的了解，但仍欠缺系统而整体的诊疗知识。</w:t>
            </w:r>
          </w:p>
          <w:p>
            <w:pPr>
              <w:pStyle w:val="2"/>
              <w:spacing w:line="240" w:lineRule="auto"/>
              <w:rPr>
                <w:rFonts w:asciiTheme="minorEastAsia" w:hAnsiTheme="minorEastAsia" w:eastAsiaTheme="minorEastAsia"/>
                <w:b/>
                <w:szCs w:val="21"/>
              </w:rPr>
            </w:pPr>
            <w:r>
              <w:rPr>
                <w:rFonts w:hint="eastAsia" w:asciiTheme="minorEastAsia" w:hAnsiTheme="minorEastAsia" w:eastAsiaTheme="minorEastAsia"/>
                <w:b/>
                <w:szCs w:val="21"/>
              </w:rPr>
              <w:t>1.3学习风格</w:t>
            </w:r>
          </w:p>
          <w:p>
            <w:pPr>
              <w:pStyle w:val="2"/>
              <w:spacing w:line="240" w:lineRule="auto"/>
              <w:rPr>
                <w:rFonts w:asciiTheme="minorEastAsia" w:hAnsiTheme="minorEastAsia" w:eastAsiaTheme="minorEastAsia"/>
                <w:szCs w:val="21"/>
              </w:rPr>
            </w:pPr>
            <w:r>
              <w:rPr>
                <w:rFonts w:hint="eastAsia" w:asciiTheme="minorEastAsia" w:hAnsiTheme="minorEastAsia" w:eastAsiaTheme="minorEastAsia"/>
                <w:szCs w:val="21"/>
              </w:rPr>
              <w:t>习惯于“填鸭式教学”，被动接受知识，学习积极主动性有待加强；注重理论学习，但临床能力的培养与训练明显不足。</w:t>
            </w:r>
          </w:p>
          <w:p>
            <w:pPr>
              <w:pStyle w:val="2"/>
              <w:spacing w:line="240" w:lineRule="auto"/>
              <w:rPr>
                <w:rFonts w:asciiTheme="minorEastAsia" w:hAnsiTheme="minorEastAsia" w:eastAsiaTheme="minorEastAsia"/>
                <w:b/>
                <w:szCs w:val="21"/>
              </w:rPr>
            </w:pPr>
            <w:r>
              <w:rPr>
                <w:rFonts w:hint="eastAsia" w:asciiTheme="minorEastAsia" w:hAnsiTheme="minorEastAsia" w:eastAsiaTheme="minorEastAsia"/>
                <w:b/>
                <w:szCs w:val="21"/>
              </w:rPr>
              <w:t>1.4情感态度</w:t>
            </w:r>
          </w:p>
          <w:p>
            <w:pPr>
              <w:pStyle w:val="2"/>
              <w:spacing w:line="240" w:lineRule="auto"/>
              <w:rPr>
                <w:rFonts w:asciiTheme="minorEastAsia" w:hAnsiTheme="minorEastAsia" w:eastAsiaTheme="minorEastAsia"/>
                <w:szCs w:val="21"/>
              </w:rPr>
            </w:pPr>
            <w:r>
              <w:rPr>
                <w:rFonts w:hint="eastAsia" w:asciiTheme="minorEastAsia" w:hAnsiTheme="minorEastAsia" w:eastAsiaTheme="minorEastAsia"/>
                <w:szCs w:val="21"/>
              </w:rPr>
              <w:t>1.4.1通过理论联系临床病例的辨证论治的讲解，激发学生学习中医的兴趣，坚定学习中医的信念，树立中医药治疗疾病的信心。</w:t>
            </w:r>
          </w:p>
          <w:p>
            <w:pPr>
              <w:pStyle w:val="2"/>
              <w:spacing w:line="240" w:lineRule="auto"/>
              <w:rPr>
                <w:rFonts w:asciiTheme="minorEastAsia" w:hAnsiTheme="minorEastAsia" w:eastAsiaTheme="minorEastAsia"/>
                <w:szCs w:val="21"/>
              </w:rPr>
            </w:pPr>
            <w:r>
              <w:rPr>
                <w:rFonts w:hint="eastAsia" w:asciiTheme="minorEastAsia" w:hAnsiTheme="minorEastAsia" w:eastAsiaTheme="minorEastAsia"/>
                <w:szCs w:val="21"/>
              </w:rPr>
              <w:t>1.4.2通过小组讨论，增强竞争意识，养成严谨、勤学、善思的治学态度，体验学习带来的乐趣和成就感。</w:t>
            </w:r>
          </w:p>
          <w:p>
            <w:pPr>
              <w:pStyle w:val="2"/>
              <w:spacing w:line="240" w:lineRule="auto"/>
              <w:rPr>
                <w:rFonts w:asciiTheme="minorEastAsia" w:hAnsiTheme="minorEastAsia" w:eastAsiaTheme="minorEastAsia"/>
                <w:b/>
                <w:szCs w:val="21"/>
              </w:rPr>
            </w:pPr>
            <w:r>
              <w:rPr>
                <w:rFonts w:hint="eastAsia" w:asciiTheme="minorEastAsia" w:hAnsiTheme="minorEastAsia" w:eastAsiaTheme="minorEastAsia"/>
                <w:b/>
                <w:szCs w:val="21"/>
              </w:rPr>
              <w:t>1.5信息技术技能</w:t>
            </w:r>
          </w:p>
          <w:p>
            <w:pPr>
              <w:pStyle w:val="2"/>
              <w:spacing w:line="240" w:lineRule="auto"/>
              <w:rPr>
                <w:rFonts w:cs="Tahoma" w:asciiTheme="minorEastAsia" w:hAnsiTheme="minorEastAsia" w:eastAsiaTheme="minorEastAsia"/>
                <w:color w:val="000000"/>
                <w:sz w:val="24"/>
              </w:rPr>
            </w:pPr>
            <w:r>
              <w:rPr>
                <w:rFonts w:hint="eastAsia" w:asciiTheme="minorEastAsia" w:hAnsiTheme="minorEastAsia" w:eastAsiaTheme="minorEastAsia"/>
                <w:szCs w:val="21"/>
              </w:rPr>
              <w:t>能够利用图书馆资源进行简单的文献检索学习。</w:t>
            </w:r>
          </w:p>
        </w:tc>
      </w:tr>
      <w:tr>
        <w:tblPrEx>
          <w:tblCellMar>
            <w:top w:w="15" w:type="dxa"/>
            <w:left w:w="15" w:type="dxa"/>
            <w:bottom w:w="15" w:type="dxa"/>
            <w:right w:w="15" w:type="dxa"/>
          </w:tblCellMar>
        </w:tblPrEx>
        <w:trPr>
          <w:trHeight w:val="285" w:hRule="atLeast"/>
        </w:trPr>
        <w:tc>
          <w:tcPr>
            <w:tcW w:w="9796" w:type="dxa"/>
            <w:gridSpan w:val="8"/>
            <w:tcBorders>
              <w:left w:val="single" w:color="000000" w:sz="4" w:space="0"/>
              <w:right w:val="single" w:color="000000" w:sz="4" w:space="0"/>
            </w:tcBorders>
          </w:tcPr>
          <w:p>
            <w:pPr>
              <w:widowControl/>
              <w:spacing w:line="240" w:lineRule="auto"/>
              <w:textAlignment w:val="bottom"/>
              <w:rPr>
                <w:rFonts w:cs="Tahoma" w:asciiTheme="minorEastAsia" w:hAnsiTheme="minorEastAsia" w:eastAsiaTheme="minorEastAsia"/>
                <w:b/>
                <w:color w:val="000000"/>
                <w:sz w:val="24"/>
              </w:rPr>
            </w:pPr>
            <w:r>
              <w:rPr>
                <w:rStyle w:val="11"/>
                <w:rFonts w:asciiTheme="minorEastAsia" w:hAnsiTheme="minorEastAsia" w:eastAsiaTheme="minorEastAsia"/>
                <w:b/>
                <w:sz w:val="24"/>
                <w:szCs w:val="24"/>
              </w:rPr>
              <w:t>2.</w:t>
            </w:r>
            <w:r>
              <w:rPr>
                <w:rStyle w:val="10"/>
                <w:rFonts w:hint="default" w:asciiTheme="minorEastAsia" w:hAnsiTheme="minorEastAsia" w:eastAsiaTheme="minorEastAsia"/>
                <w:b/>
                <w:sz w:val="24"/>
                <w:szCs w:val="24"/>
              </w:rPr>
              <w:t>教学预测：</w:t>
            </w:r>
          </w:p>
        </w:tc>
      </w:tr>
      <w:tr>
        <w:tblPrEx>
          <w:tblCellMar>
            <w:top w:w="15" w:type="dxa"/>
            <w:left w:w="15" w:type="dxa"/>
            <w:bottom w:w="15" w:type="dxa"/>
            <w:right w:w="15" w:type="dxa"/>
          </w:tblCellMar>
        </w:tblPrEx>
        <w:trPr>
          <w:trHeight w:val="285" w:hRule="atLeast"/>
        </w:trPr>
        <w:tc>
          <w:tcPr>
            <w:tcW w:w="9796" w:type="dxa"/>
            <w:gridSpan w:val="8"/>
            <w:tcBorders>
              <w:left w:val="single" w:color="000000" w:sz="4" w:space="0"/>
              <w:bottom w:val="single" w:color="000000" w:sz="4" w:space="0"/>
              <w:right w:val="single" w:color="000000" w:sz="4" w:space="0"/>
            </w:tcBorders>
          </w:tcPr>
          <w:p>
            <w:pPr>
              <w:pStyle w:val="2"/>
              <w:spacing w:line="240" w:lineRule="auto"/>
              <w:rPr>
                <w:rFonts w:asciiTheme="minorEastAsia" w:hAnsiTheme="minorEastAsia" w:eastAsiaTheme="minorEastAsia"/>
                <w:szCs w:val="21"/>
              </w:rPr>
            </w:pPr>
            <w:r>
              <w:rPr>
                <w:rFonts w:hint="eastAsia" w:asciiTheme="minorEastAsia" w:hAnsiTheme="minorEastAsia" w:eastAsiaTheme="minorEastAsia"/>
                <w:szCs w:val="21"/>
              </w:rPr>
              <w:t>2.1在本次授课过程中，课前准备有2份病例讨论，通过比较学习，使学生更好地掌握月经先期的疾病特点。因学生掌握知识面较窄，可能会出现冷场或者讨论偏题的情况，通过使用一些形象的比喻及图片来引导学生回到正题。</w:t>
            </w:r>
          </w:p>
          <w:p>
            <w:pPr>
              <w:pStyle w:val="2"/>
              <w:spacing w:line="240" w:lineRule="auto"/>
              <w:rPr>
                <w:rFonts w:asciiTheme="minorEastAsia" w:hAnsiTheme="minorEastAsia" w:eastAsiaTheme="minorEastAsia"/>
                <w:b/>
                <w:szCs w:val="21"/>
              </w:rPr>
            </w:pPr>
            <w:r>
              <w:rPr>
                <w:rFonts w:hint="eastAsia" w:asciiTheme="minorEastAsia" w:hAnsiTheme="minorEastAsia" w:eastAsiaTheme="minorEastAsia"/>
                <w:b/>
                <w:szCs w:val="21"/>
              </w:rPr>
              <w:t>2.2症状混淆，辨证错误的可能</w:t>
            </w:r>
          </w:p>
          <w:p>
            <w:pPr>
              <w:pStyle w:val="2"/>
              <w:spacing w:line="240" w:lineRule="auto"/>
              <w:rPr>
                <w:rFonts w:asciiTheme="minorEastAsia" w:hAnsiTheme="minorEastAsia" w:eastAsiaTheme="minorEastAsia"/>
                <w:szCs w:val="21"/>
              </w:rPr>
            </w:pPr>
            <w:r>
              <w:rPr>
                <w:rFonts w:hint="eastAsia" w:asciiTheme="minorEastAsia" w:hAnsiTheme="minorEastAsia" w:eastAsiaTheme="minorEastAsia"/>
                <w:szCs w:val="21"/>
              </w:rPr>
              <w:t>在辨证论治的学习环节中，脾气虚证与肾气虚证症状较为相似，学生易混淆。可通过阴阳虚实的特点进行讲解，帮助学生理解记忆。</w:t>
            </w:r>
          </w:p>
          <w:p>
            <w:pPr>
              <w:pStyle w:val="2"/>
              <w:spacing w:line="240" w:lineRule="auto"/>
              <w:rPr>
                <w:rFonts w:asciiTheme="minorEastAsia" w:hAnsiTheme="minorEastAsia" w:eastAsiaTheme="minorEastAsia"/>
                <w:b/>
                <w:szCs w:val="21"/>
              </w:rPr>
            </w:pPr>
            <w:r>
              <w:rPr>
                <w:rFonts w:hint="eastAsia" w:asciiTheme="minorEastAsia" w:hAnsiTheme="minorEastAsia" w:eastAsiaTheme="minorEastAsia"/>
                <w:b/>
                <w:szCs w:val="21"/>
              </w:rPr>
              <w:t>2.3知识点复杂，难以记忆的可能</w:t>
            </w:r>
          </w:p>
          <w:p>
            <w:pPr>
              <w:spacing w:line="240" w:lineRule="auto"/>
              <w:outlineLvl w:val="0"/>
              <w:rPr>
                <w:rFonts w:asciiTheme="minorEastAsia" w:hAnsiTheme="minorEastAsia" w:eastAsiaTheme="minorEastAsia"/>
                <w:szCs w:val="21"/>
              </w:rPr>
            </w:pPr>
            <w:r>
              <w:rPr>
                <w:rFonts w:hint="eastAsia" w:asciiTheme="minorEastAsia" w:hAnsiTheme="minorEastAsia" w:eastAsiaTheme="minorEastAsia"/>
                <w:szCs w:val="21"/>
              </w:rPr>
              <w:t>月经先期的病因病机较为复杂，学习时学生难以记忆。拟采用启发式教学，引导学生根据疾病特</w:t>
            </w:r>
          </w:p>
          <w:p>
            <w:pPr>
              <w:spacing w:line="240" w:lineRule="auto"/>
              <w:rPr>
                <w:rFonts w:cs="Tahoma" w:asciiTheme="minorEastAsia" w:hAnsiTheme="minorEastAsia" w:eastAsiaTheme="minorEastAsia"/>
                <w:color w:val="000000"/>
                <w:sz w:val="24"/>
              </w:rPr>
            </w:pPr>
            <w:r>
              <w:rPr>
                <w:rFonts w:hint="eastAsia" w:asciiTheme="minorEastAsia" w:hAnsiTheme="minorEastAsia" w:eastAsiaTheme="minorEastAsia"/>
                <w:szCs w:val="21"/>
              </w:rPr>
              <w:t>点，启发学生根据所学知识，自行推理出可能的病因病机，然后采用病因病机图讲解，导出病因，验证学生的推理，使学生条理清晰，一目了然。</w:t>
            </w:r>
          </w:p>
        </w:tc>
      </w:tr>
      <w:tr>
        <w:tblPrEx>
          <w:tblCellMar>
            <w:top w:w="15" w:type="dxa"/>
            <w:left w:w="15" w:type="dxa"/>
            <w:bottom w:w="15" w:type="dxa"/>
            <w:right w:w="15" w:type="dxa"/>
          </w:tblCellMar>
        </w:tblPrEx>
        <w:trPr>
          <w:trHeight w:val="285" w:hRule="atLeast"/>
        </w:trPr>
        <w:tc>
          <w:tcPr>
            <w:tcW w:w="9796" w:type="dxa"/>
            <w:gridSpan w:val="8"/>
            <w:tcBorders>
              <w:top w:val="single" w:color="000000" w:sz="4" w:space="0"/>
              <w:left w:val="single" w:color="000000" w:sz="4" w:space="0"/>
              <w:bottom w:val="single" w:color="000000" w:sz="4" w:space="0"/>
              <w:right w:val="single" w:color="000000" w:sz="4" w:space="0"/>
            </w:tcBorders>
          </w:tcPr>
          <w:p>
            <w:pPr>
              <w:widowControl/>
              <w:spacing w:line="240" w:lineRule="auto"/>
              <w:textAlignment w:val="bottom"/>
              <w:rPr>
                <w:rFonts w:cs="宋体" w:asciiTheme="minorEastAsia" w:hAnsiTheme="minorEastAsia" w:eastAsiaTheme="minorEastAsia"/>
                <w:b/>
                <w:color w:val="000000"/>
                <w:sz w:val="24"/>
              </w:rPr>
            </w:pPr>
            <w:r>
              <w:rPr>
                <w:rFonts w:hint="eastAsia" w:cs="宋体" w:asciiTheme="minorEastAsia" w:hAnsiTheme="minorEastAsia" w:eastAsiaTheme="minorEastAsia"/>
                <w:b/>
                <w:color w:val="000000"/>
                <w:kern w:val="0"/>
                <w:sz w:val="24"/>
              </w:rPr>
              <w:t>四、教学过程</w:t>
            </w:r>
          </w:p>
        </w:tc>
      </w:tr>
      <w:tr>
        <w:tblPrEx>
          <w:tblCellMar>
            <w:top w:w="15" w:type="dxa"/>
            <w:left w:w="15" w:type="dxa"/>
            <w:bottom w:w="15" w:type="dxa"/>
            <w:right w:w="15" w:type="dxa"/>
          </w:tblCellMar>
        </w:tblPrEx>
        <w:trPr>
          <w:trHeight w:val="285" w:hRule="atLeast"/>
        </w:trPr>
        <w:tc>
          <w:tcPr>
            <w:tcW w:w="9796" w:type="dxa"/>
            <w:gridSpan w:val="8"/>
            <w:tcBorders>
              <w:top w:val="single" w:color="000000" w:sz="4" w:space="0"/>
              <w:left w:val="single" w:color="000000" w:sz="4" w:space="0"/>
              <w:bottom w:val="single" w:color="000000" w:sz="4" w:space="0"/>
              <w:right w:val="single" w:color="000000" w:sz="4" w:space="0"/>
            </w:tcBorders>
          </w:tcPr>
          <w:p>
            <w:pPr>
              <w:widowControl/>
              <w:spacing w:line="240" w:lineRule="auto"/>
              <w:textAlignment w:val="bottom"/>
              <w:rPr>
                <w:rFonts w:cs="Tahoma" w:asciiTheme="minorEastAsia" w:hAnsiTheme="minorEastAsia" w:eastAsiaTheme="minorEastAsia"/>
                <w:color w:val="000000"/>
                <w:sz w:val="24"/>
              </w:rPr>
            </w:pPr>
            <w:r>
              <w:rPr>
                <w:rStyle w:val="11"/>
                <w:rFonts w:asciiTheme="minorEastAsia" w:hAnsiTheme="minorEastAsia" w:eastAsiaTheme="minorEastAsia"/>
                <w:sz w:val="24"/>
                <w:szCs w:val="24"/>
              </w:rPr>
              <w:t>1.</w:t>
            </w:r>
            <w:r>
              <w:rPr>
                <w:rStyle w:val="10"/>
                <w:rFonts w:hint="default" w:asciiTheme="minorEastAsia" w:hAnsiTheme="minorEastAsia" w:eastAsiaTheme="minorEastAsia"/>
                <w:sz w:val="24"/>
                <w:szCs w:val="24"/>
              </w:rPr>
              <w:t>参与式学习的教学环节设计（设计促进学习者主动学习、积极参与的教学活动）</w:t>
            </w:r>
          </w:p>
        </w:tc>
      </w:tr>
      <w:tr>
        <w:tblPrEx>
          <w:tblCellMar>
            <w:top w:w="15" w:type="dxa"/>
            <w:left w:w="15" w:type="dxa"/>
            <w:bottom w:w="15" w:type="dxa"/>
            <w:right w:w="15" w:type="dxa"/>
          </w:tblCellMar>
        </w:tblPrEx>
        <w:trPr>
          <w:trHeight w:val="285" w:hRule="atLeast"/>
        </w:trPr>
        <w:tc>
          <w:tcPr>
            <w:tcW w:w="1433" w:type="dxa"/>
            <w:gridSpan w:val="2"/>
            <w:tcBorders>
              <w:top w:val="single" w:color="000000" w:sz="4" w:space="0"/>
              <w:left w:val="single" w:color="000000" w:sz="4" w:space="0"/>
              <w:bottom w:val="single" w:color="000000" w:sz="4" w:space="0"/>
              <w:right w:val="single" w:color="000000" w:sz="4" w:space="0"/>
            </w:tcBorders>
          </w:tcPr>
          <w:p>
            <w:pPr>
              <w:widowControl/>
              <w:spacing w:line="240" w:lineRule="auto"/>
              <w:textAlignment w:val="bottom"/>
              <w:rPr>
                <w:rFonts w:cs="宋体" w:asciiTheme="minorEastAsia" w:hAnsiTheme="minorEastAsia" w:eastAsiaTheme="minorEastAsia"/>
                <w:color w:val="000000"/>
                <w:sz w:val="24"/>
              </w:rPr>
            </w:pPr>
            <w:r>
              <w:rPr>
                <w:rFonts w:hint="eastAsia" w:cs="宋体" w:asciiTheme="minorEastAsia" w:hAnsiTheme="minorEastAsia" w:eastAsiaTheme="minorEastAsia"/>
                <w:color w:val="000000"/>
                <w:kern w:val="0"/>
                <w:sz w:val="24"/>
              </w:rPr>
              <w:t>时间（分钟）</w:t>
            </w:r>
          </w:p>
        </w:tc>
        <w:tc>
          <w:tcPr>
            <w:tcW w:w="3969" w:type="dxa"/>
            <w:tcBorders>
              <w:top w:val="single" w:color="000000" w:sz="4" w:space="0"/>
              <w:left w:val="single" w:color="000000" w:sz="4" w:space="0"/>
              <w:bottom w:val="single" w:color="000000" w:sz="4" w:space="0"/>
              <w:right w:val="single" w:color="000000" w:sz="4" w:space="0"/>
            </w:tcBorders>
          </w:tcPr>
          <w:p>
            <w:pPr>
              <w:widowControl/>
              <w:spacing w:line="240" w:lineRule="auto"/>
              <w:textAlignment w:val="bottom"/>
              <w:rPr>
                <w:rFonts w:cs="宋体" w:asciiTheme="minorEastAsia" w:hAnsiTheme="minorEastAsia" w:eastAsiaTheme="minorEastAsia"/>
                <w:color w:val="000000"/>
                <w:sz w:val="24"/>
              </w:rPr>
            </w:pPr>
            <w:r>
              <w:rPr>
                <w:rFonts w:hint="eastAsia" w:cs="宋体" w:asciiTheme="minorEastAsia" w:hAnsiTheme="minorEastAsia" w:eastAsiaTheme="minorEastAsia"/>
                <w:color w:val="000000"/>
                <w:kern w:val="0"/>
                <w:sz w:val="24"/>
              </w:rPr>
              <w:t>授课者的工作</w:t>
            </w:r>
          </w:p>
        </w:tc>
        <w:tc>
          <w:tcPr>
            <w:tcW w:w="4394" w:type="dxa"/>
            <w:gridSpan w:val="5"/>
            <w:tcBorders>
              <w:top w:val="single" w:color="000000" w:sz="4" w:space="0"/>
              <w:left w:val="single" w:color="000000" w:sz="4" w:space="0"/>
              <w:bottom w:val="single" w:color="000000" w:sz="4" w:space="0"/>
              <w:right w:val="single" w:color="000000" w:sz="4" w:space="0"/>
            </w:tcBorders>
          </w:tcPr>
          <w:p>
            <w:pPr>
              <w:widowControl/>
              <w:spacing w:line="240" w:lineRule="auto"/>
              <w:textAlignment w:val="bottom"/>
              <w:rPr>
                <w:rFonts w:cs="宋体" w:asciiTheme="minorEastAsia" w:hAnsiTheme="minorEastAsia" w:eastAsiaTheme="minorEastAsia"/>
                <w:color w:val="000000"/>
                <w:sz w:val="24"/>
              </w:rPr>
            </w:pPr>
            <w:r>
              <w:rPr>
                <w:rFonts w:hint="eastAsia" w:cs="宋体" w:asciiTheme="minorEastAsia" w:hAnsiTheme="minorEastAsia" w:eastAsiaTheme="minorEastAsia"/>
                <w:color w:val="000000"/>
                <w:kern w:val="0"/>
                <w:sz w:val="24"/>
              </w:rPr>
              <w:t>学习者的工作</w:t>
            </w:r>
          </w:p>
        </w:tc>
      </w:tr>
      <w:tr>
        <w:tblPrEx>
          <w:tblCellMar>
            <w:top w:w="15" w:type="dxa"/>
            <w:left w:w="15" w:type="dxa"/>
            <w:bottom w:w="15" w:type="dxa"/>
            <w:right w:w="15" w:type="dxa"/>
          </w:tblCellMar>
        </w:tblPrEx>
        <w:trPr>
          <w:trHeight w:val="116" w:hRule="atLeast"/>
        </w:trPr>
        <w:tc>
          <w:tcPr>
            <w:tcW w:w="1433" w:type="dxa"/>
            <w:gridSpan w:val="2"/>
            <w:tcBorders>
              <w:top w:val="single" w:color="000000" w:sz="4" w:space="0"/>
              <w:left w:val="single" w:color="000000" w:sz="4" w:space="0"/>
              <w:right w:val="single" w:color="000000" w:sz="4" w:space="0"/>
            </w:tcBorders>
          </w:tcPr>
          <w:p>
            <w:pPr>
              <w:spacing w:line="240" w:lineRule="auto"/>
              <w:rPr>
                <w:rFonts w:cs="Tahoma" w:asciiTheme="minorEastAsia" w:hAnsiTheme="minorEastAsia" w:eastAsiaTheme="minorEastAsia"/>
                <w:color w:val="000000"/>
                <w:sz w:val="24"/>
              </w:rPr>
            </w:pP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分钟</w:t>
            </w:r>
          </w:p>
        </w:tc>
        <w:tc>
          <w:tcPr>
            <w:tcW w:w="3969" w:type="dxa"/>
            <w:tcBorders>
              <w:top w:val="single" w:color="000000" w:sz="4" w:space="0"/>
              <w:left w:val="single" w:color="000000" w:sz="4" w:space="0"/>
              <w:right w:val="single" w:color="000000" w:sz="4" w:space="0"/>
            </w:tcBorders>
          </w:tcPr>
          <w:p>
            <w:pPr>
              <w:spacing w:line="240" w:lineRule="auto"/>
              <w:rPr>
                <w:rFonts w:cs="Tahoma" w:asciiTheme="minorEastAsia" w:hAnsiTheme="minorEastAsia" w:eastAsiaTheme="minorEastAsia"/>
                <w:color w:val="000000"/>
                <w:sz w:val="24"/>
              </w:rPr>
            </w:pPr>
            <w:r>
              <w:rPr>
                <w:rFonts w:hint="eastAsia" w:asciiTheme="minorEastAsia" w:hAnsiTheme="minorEastAsia" w:eastAsiaTheme="minorEastAsia"/>
                <w:szCs w:val="21"/>
              </w:rPr>
              <w:t>采用问题——启发式”及“案例式教学(CBL）”等教学方法课前给出病例，启发学生自主学习探究</w:t>
            </w:r>
          </w:p>
        </w:tc>
        <w:tc>
          <w:tcPr>
            <w:tcW w:w="4394" w:type="dxa"/>
            <w:gridSpan w:val="5"/>
            <w:tcBorders>
              <w:top w:val="single" w:color="000000" w:sz="4" w:space="0"/>
              <w:left w:val="single" w:color="000000" w:sz="4" w:space="0"/>
              <w:right w:val="single" w:color="000000" w:sz="4" w:space="0"/>
            </w:tcBorders>
          </w:tcPr>
          <w:p>
            <w:pPr>
              <w:spacing w:line="240" w:lineRule="auto"/>
              <w:rPr>
                <w:rFonts w:cs="Tahoma" w:asciiTheme="minorEastAsia" w:hAnsiTheme="minorEastAsia" w:eastAsiaTheme="minorEastAsia"/>
                <w:color w:val="000000"/>
                <w:sz w:val="24"/>
              </w:rPr>
            </w:pPr>
            <w:r>
              <w:rPr>
                <w:rFonts w:hint="eastAsia" w:asciiTheme="minorEastAsia" w:hAnsiTheme="minorEastAsia" w:eastAsiaTheme="minorEastAsia"/>
                <w:szCs w:val="21"/>
              </w:rPr>
              <w:t>自主探究：充分利用学习资源，对该病例的主要特点进行分析归纳，作出初步的考虑诊断，提出疑问。</w:t>
            </w:r>
          </w:p>
        </w:tc>
      </w:tr>
      <w:tr>
        <w:tblPrEx>
          <w:tblCellMar>
            <w:top w:w="15" w:type="dxa"/>
            <w:left w:w="15" w:type="dxa"/>
            <w:bottom w:w="15" w:type="dxa"/>
            <w:right w:w="15" w:type="dxa"/>
          </w:tblCellMar>
        </w:tblPrEx>
        <w:trPr>
          <w:trHeight w:val="3792" w:hRule="atLeast"/>
        </w:trPr>
        <w:tc>
          <w:tcPr>
            <w:tcW w:w="1433" w:type="dxa"/>
            <w:gridSpan w:val="2"/>
            <w:tcBorders>
              <w:top w:val="single" w:color="000000" w:sz="4" w:space="0"/>
              <w:left w:val="single" w:color="000000" w:sz="4" w:space="0"/>
              <w:right w:val="single" w:color="000000" w:sz="4" w:space="0"/>
            </w:tcBorders>
          </w:tcPr>
          <w:p>
            <w:pPr>
              <w:spacing w:line="240" w:lineRule="auto"/>
              <w:rPr>
                <w:rFonts w:cs="Tahoma" w:asciiTheme="minorEastAsia" w:hAnsiTheme="minorEastAsia" w:eastAsiaTheme="minorEastAsia"/>
                <w:color w:val="000000"/>
                <w:sz w:val="24"/>
              </w:rPr>
            </w:pP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分钟</w:t>
            </w:r>
          </w:p>
        </w:tc>
        <w:tc>
          <w:tcPr>
            <w:tcW w:w="3969" w:type="dxa"/>
            <w:tcBorders>
              <w:top w:val="single" w:color="000000" w:sz="4" w:space="0"/>
              <w:left w:val="single" w:color="000000" w:sz="4" w:space="0"/>
              <w:right w:val="single" w:color="000000" w:sz="4" w:space="0"/>
            </w:tcBorders>
          </w:tcPr>
          <w:p>
            <w:pPr>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用典型病例，采用问题教学法，让学生熟悉正常月经表现，以及月经先期相对正常月经的异常表现。</w:t>
            </w:r>
          </w:p>
          <w:p>
            <w:pPr>
              <w:spacing w:line="240" w:lineRule="auto"/>
              <w:rPr>
                <w:rFonts w:hint="eastAsia" w:asciiTheme="minorEastAsia" w:hAnsiTheme="minorEastAsia" w:eastAsiaTheme="minorEastAsia"/>
                <w:szCs w:val="21"/>
              </w:rPr>
            </w:pPr>
            <w:r>
              <w:drawing>
                <wp:inline distT="0" distB="0" distL="114300" distR="114300">
                  <wp:extent cx="1852295" cy="1410970"/>
                  <wp:effectExtent l="0" t="0" r="14605" b="1778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4"/>
                          <a:srcRect l="11597" t="17084" r="40282" b="17726"/>
                          <a:stretch>
                            <a:fillRect/>
                          </a:stretch>
                        </pic:blipFill>
                        <pic:spPr>
                          <a:xfrm>
                            <a:off x="0" y="0"/>
                            <a:ext cx="1852295" cy="1410970"/>
                          </a:xfrm>
                          <a:prstGeom prst="rect">
                            <a:avLst/>
                          </a:prstGeom>
                          <a:noFill/>
                          <a:ln>
                            <a:noFill/>
                          </a:ln>
                        </pic:spPr>
                      </pic:pic>
                    </a:graphicData>
                  </a:graphic>
                </wp:inline>
              </w:drawing>
            </w:r>
          </w:p>
        </w:tc>
        <w:tc>
          <w:tcPr>
            <w:tcW w:w="4394" w:type="dxa"/>
            <w:gridSpan w:val="5"/>
            <w:tcBorders>
              <w:top w:val="single" w:color="000000" w:sz="4" w:space="0"/>
              <w:left w:val="single" w:color="000000" w:sz="4" w:space="0"/>
              <w:right w:val="single" w:color="000000" w:sz="4" w:space="0"/>
            </w:tcBorders>
          </w:tcPr>
          <w:p>
            <w:pPr>
              <w:spacing w:line="240" w:lineRule="auto"/>
              <w:rPr>
                <w:rFonts w:cs="Tahoma" w:asciiTheme="minorEastAsia" w:hAnsiTheme="minorEastAsia" w:eastAsiaTheme="minorEastAsia"/>
                <w:color w:val="000000"/>
                <w:sz w:val="24"/>
              </w:rPr>
            </w:pPr>
            <w:r>
              <w:rPr>
                <w:rFonts w:hint="eastAsia" w:asciiTheme="minorEastAsia" w:hAnsiTheme="minorEastAsia" w:eastAsiaTheme="minorEastAsia"/>
                <w:szCs w:val="21"/>
              </w:rPr>
              <w:t>问题教学法：通过阅读病例，回答月经的周期改变及持续的时间作为主要诊断依据的理由。</w:t>
            </w:r>
          </w:p>
        </w:tc>
      </w:tr>
      <w:tr>
        <w:tblPrEx>
          <w:tblCellMar>
            <w:top w:w="15" w:type="dxa"/>
            <w:left w:w="15" w:type="dxa"/>
            <w:bottom w:w="15" w:type="dxa"/>
            <w:right w:w="15" w:type="dxa"/>
          </w:tblCellMar>
        </w:tblPrEx>
        <w:trPr>
          <w:trHeight w:val="113" w:hRule="atLeast"/>
        </w:trPr>
        <w:tc>
          <w:tcPr>
            <w:tcW w:w="1433" w:type="dxa"/>
            <w:gridSpan w:val="2"/>
            <w:tcBorders>
              <w:top w:val="single" w:color="000000" w:sz="4" w:space="0"/>
              <w:left w:val="single" w:color="000000" w:sz="4" w:space="0"/>
              <w:right w:val="single" w:color="000000" w:sz="4" w:space="0"/>
            </w:tcBorders>
          </w:tcPr>
          <w:p>
            <w:pPr>
              <w:spacing w:line="240" w:lineRule="auto"/>
              <w:rPr>
                <w:rFonts w:cs="Tahoma" w:asciiTheme="minorEastAsia" w:hAnsiTheme="minorEastAsia" w:eastAsiaTheme="minorEastAsia"/>
                <w:color w:val="000000"/>
                <w:sz w:val="24"/>
              </w:rPr>
            </w:pP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分钟</w:t>
            </w:r>
          </w:p>
        </w:tc>
        <w:tc>
          <w:tcPr>
            <w:tcW w:w="3969" w:type="dxa"/>
            <w:tcBorders>
              <w:top w:val="single" w:color="000000" w:sz="4" w:space="0"/>
              <w:left w:val="single" w:color="000000" w:sz="4" w:space="0"/>
              <w:right w:val="single" w:color="000000" w:sz="4" w:space="0"/>
            </w:tcBorders>
          </w:tcPr>
          <w:p>
            <w:pPr>
              <w:spacing w:line="240" w:lineRule="auto"/>
              <w:rPr>
                <w:rFonts w:cs="Tahoma" w:asciiTheme="minorEastAsia" w:hAnsiTheme="minorEastAsia" w:eastAsiaTheme="minorEastAsia"/>
                <w:color w:val="000000"/>
                <w:sz w:val="24"/>
              </w:rPr>
            </w:pPr>
            <w:r>
              <w:rPr>
                <w:rFonts w:hint="eastAsia" w:asciiTheme="minorEastAsia" w:hAnsiTheme="minorEastAsia" w:eastAsiaTheme="minorEastAsia"/>
                <w:szCs w:val="21"/>
              </w:rPr>
              <w:t>采用启发教学法，提问：月经先期的病位在哪里？与何脏关系密切？为什么？引出病机、病位的相关讨论。举例说明，采用病因病机图及案例教学法，导出病因，使学生条理清晰，一目了然。</w:t>
            </w:r>
          </w:p>
        </w:tc>
        <w:tc>
          <w:tcPr>
            <w:tcW w:w="4394" w:type="dxa"/>
            <w:gridSpan w:val="5"/>
            <w:tcBorders>
              <w:top w:val="single" w:color="000000" w:sz="4" w:space="0"/>
              <w:left w:val="single" w:color="000000" w:sz="4" w:space="0"/>
              <w:right w:val="single" w:color="000000" w:sz="4" w:space="0"/>
            </w:tcBorders>
          </w:tcPr>
          <w:p>
            <w:pPr>
              <w:spacing w:line="240" w:lineRule="auto"/>
              <w:rPr>
                <w:rFonts w:cs="Tahoma" w:asciiTheme="minorEastAsia" w:hAnsiTheme="minorEastAsia" w:eastAsiaTheme="minorEastAsia"/>
                <w:color w:val="000000"/>
                <w:sz w:val="24"/>
              </w:rPr>
            </w:pPr>
            <w:r>
              <w:rPr>
                <w:rFonts w:hint="eastAsia" w:asciiTheme="minorEastAsia" w:hAnsiTheme="minorEastAsia" w:eastAsiaTheme="minorEastAsia"/>
                <w:szCs w:val="21"/>
              </w:rPr>
              <w:t>启发教学法、问题教学法：思考并回答月经先期主要病因病机</w:t>
            </w:r>
          </w:p>
        </w:tc>
      </w:tr>
      <w:tr>
        <w:tblPrEx>
          <w:tblCellMar>
            <w:top w:w="15" w:type="dxa"/>
            <w:left w:w="15" w:type="dxa"/>
            <w:bottom w:w="15" w:type="dxa"/>
            <w:right w:w="15" w:type="dxa"/>
          </w:tblCellMar>
        </w:tblPrEx>
        <w:trPr>
          <w:trHeight w:val="113" w:hRule="atLeast"/>
        </w:trPr>
        <w:tc>
          <w:tcPr>
            <w:tcW w:w="1433" w:type="dxa"/>
            <w:gridSpan w:val="2"/>
            <w:tcBorders>
              <w:top w:val="single" w:color="000000" w:sz="4" w:space="0"/>
              <w:left w:val="single" w:color="000000" w:sz="4" w:space="0"/>
              <w:right w:val="single" w:color="000000" w:sz="4" w:space="0"/>
            </w:tcBorders>
          </w:tcPr>
          <w:p>
            <w:pPr>
              <w:spacing w:line="240" w:lineRule="auto"/>
              <w:rPr>
                <w:rFonts w:cs="Tahoma" w:asciiTheme="minorEastAsia" w:hAnsiTheme="minorEastAsia" w:eastAsiaTheme="minorEastAsia"/>
                <w:color w:val="000000"/>
                <w:sz w:val="24"/>
              </w:rPr>
            </w:pP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分钟</w:t>
            </w:r>
          </w:p>
        </w:tc>
        <w:tc>
          <w:tcPr>
            <w:tcW w:w="3969" w:type="dxa"/>
            <w:tcBorders>
              <w:top w:val="single" w:color="000000" w:sz="4" w:space="0"/>
              <w:left w:val="single" w:color="000000" w:sz="4" w:space="0"/>
              <w:right w:val="single" w:color="000000" w:sz="4" w:space="0"/>
            </w:tcBorders>
          </w:tcPr>
          <w:p>
            <w:pPr>
              <w:spacing w:line="240" w:lineRule="auto"/>
              <w:rPr>
                <w:rFonts w:cs="Tahoma" w:asciiTheme="minorEastAsia" w:hAnsiTheme="minorEastAsia" w:eastAsiaTheme="minorEastAsia"/>
                <w:color w:val="000000"/>
                <w:sz w:val="24"/>
              </w:rPr>
            </w:pPr>
            <w:r>
              <w:rPr>
                <w:rFonts w:hint="eastAsia" w:asciiTheme="minorEastAsia" w:hAnsiTheme="minorEastAsia" w:eastAsiaTheme="minorEastAsia"/>
                <w:szCs w:val="21"/>
              </w:rPr>
              <w:t>提问：月经先期的诊断依据？引导学生从病史、临床症状、及体征方面总结。</w:t>
            </w:r>
          </w:p>
        </w:tc>
        <w:tc>
          <w:tcPr>
            <w:tcW w:w="4394" w:type="dxa"/>
            <w:gridSpan w:val="5"/>
            <w:tcBorders>
              <w:top w:val="single" w:color="000000" w:sz="4" w:space="0"/>
              <w:left w:val="single" w:color="000000" w:sz="4" w:space="0"/>
              <w:right w:val="single" w:color="000000" w:sz="4" w:space="0"/>
            </w:tcBorders>
          </w:tcPr>
          <w:p>
            <w:pPr>
              <w:spacing w:line="240" w:lineRule="auto"/>
              <w:rPr>
                <w:rFonts w:cs="Tahoma" w:asciiTheme="minorEastAsia" w:hAnsiTheme="minorEastAsia" w:eastAsiaTheme="minorEastAsia"/>
                <w:color w:val="000000"/>
                <w:sz w:val="24"/>
              </w:rPr>
            </w:pPr>
            <w:r>
              <w:rPr>
                <w:rFonts w:hint="eastAsia" w:asciiTheme="minorEastAsia" w:hAnsiTheme="minorEastAsia" w:eastAsiaTheme="minorEastAsia"/>
                <w:szCs w:val="21"/>
              </w:rPr>
              <w:t>归纳总结月经先期的诊断依据。</w:t>
            </w:r>
          </w:p>
        </w:tc>
      </w:tr>
      <w:tr>
        <w:tblPrEx>
          <w:tblCellMar>
            <w:top w:w="15" w:type="dxa"/>
            <w:left w:w="15" w:type="dxa"/>
            <w:bottom w:w="15" w:type="dxa"/>
            <w:right w:w="15" w:type="dxa"/>
          </w:tblCellMar>
        </w:tblPrEx>
        <w:trPr>
          <w:trHeight w:val="1364" w:hRule="atLeast"/>
        </w:trPr>
        <w:tc>
          <w:tcPr>
            <w:tcW w:w="1433" w:type="dxa"/>
            <w:gridSpan w:val="2"/>
            <w:tcBorders>
              <w:top w:val="single" w:color="000000" w:sz="4" w:space="0"/>
              <w:left w:val="single" w:color="000000" w:sz="4" w:space="0"/>
              <w:right w:val="single" w:color="000000" w:sz="4" w:space="0"/>
            </w:tcBorders>
          </w:tcPr>
          <w:p>
            <w:pPr>
              <w:spacing w:line="240" w:lineRule="auto"/>
              <w:rPr>
                <w:rFonts w:cs="Tahoma" w:asciiTheme="minorEastAsia" w:hAnsiTheme="minorEastAsia" w:eastAsiaTheme="minorEastAsia"/>
                <w:color w:val="000000"/>
                <w:sz w:val="24"/>
              </w:rPr>
            </w:pP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分钟</w:t>
            </w:r>
          </w:p>
        </w:tc>
        <w:tc>
          <w:tcPr>
            <w:tcW w:w="3969" w:type="dxa"/>
            <w:tcBorders>
              <w:top w:val="single" w:color="000000" w:sz="4" w:space="0"/>
              <w:left w:val="single" w:color="000000" w:sz="4" w:space="0"/>
              <w:right w:val="single" w:color="000000" w:sz="4" w:space="0"/>
            </w:tcBorders>
          </w:tcPr>
          <w:p>
            <w:pPr>
              <w:spacing w:line="240" w:lineRule="auto"/>
              <w:rPr>
                <w:rFonts w:cs="Tahoma" w:asciiTheme="minorEastAsia" w:hAnsiTheme="minorEastAsia" w:eastAsiaTheme="minorEastAsia"/>
                <w:color w:val="000000"/>
                <w:sz w:val="24"/>
              </w:rPr>
            </w:pPr>
            <w:r>
              <w:rPr>
                <w:rFonts w:hint="eastAsia" w:asciiTheme="minorEastAsia" w:hAnsiTheme="minorEastAsia" w:eastAsiaTheme="minorEastAsia"/>
                <w:szCs w:val="21"/>
              </w:rPr>
              <w:t>用2组典型病例，采用问题教学法，提问月经先期与其他两者的不同在哪些地方及鉴别点？。</w:t>
            </w:r>
          </w:p>
        </w:tc>
        <w:tc>
          <w:tcPr>
            <w:tcW w:w="4394" w:type="dxa"/>
            <w:gridSpan w:val="5"/>
            <w:tcBorders>
              <w:top w:val="single" w:color="000000" w:sz="4" w:space="0"/>
              <w:left w:val="single" w:color="000000" w:sz="4" w:space="0"/>
              <w:right w:val="single" w:color="000000" w:sz="4" w:space="0"/>
            </w:tcBorders>
          </w:tcPr>
          <w:p>
            <w:pPr>
              <w:spacing w:line="240" w:lineRule="auto"/>
              <w:rPr>
                <w:rFonts w:cs="Tahoma" w:asciiTheme="minorEastAsia" w:hAnsiTheme="minorEastAsia" w:eastAsiaTheme="minorEastAsia"/>
                <w:color w:val="000000"/>
                <w:sz w:val="24"/>
              </w:rPr>
            </w:pPr>
            <w:r>
              <w:rPr>
                <w:rFonts w:hint="eastAsia" w:asciiTheme="minorEastAsia" w:hAnsiTheme="minorEastAsia" w:eastAsiaTheme="minorEastAsia"/>
                <w:szCs w:val="21"/>
              </w:rPr>
              <w:t>问题教学法：观看典型病例，说出与其他2个病例的不同，月经先期的主要临床特征。认真思考，特别是月经先期伴月经过多者与崩漏的主要诊断依据的理由。</w:t>
            </w:r>
          </w:p>
        </w:tc>
      </w:tr>
      <w:tr>
        <w:tblPrEx>
          <w:tblCellMar>
            <w:top w:w="15" w:type="dxa"/>
            <w:left w:w="15" w:type="dxa"/>
            <w:bottom w:w="15" w:type="dxa"/>
            <w:right w:w="15" w:type="dxa"/>
          </w:tblCellMar>
        </w:tblPrEx>
        <w:trPr>
          <w:trHeight w:val="1431" w:hRule="atLeast"/>
        </w:trPr>
        <w:tc>
          <w:tcPr>
            <w:tcW w:w="1433" w:type="dxa"/>
            <w:gridSpan w:val="2"/>
            <w:tcBorders>
              <w:top w:val="single" w:color="000000" w:sz="4" w:space="0"/>
              <w:left w:val="single" w:color="000000" w:sz="4" w:space="0"/>
              <w:right w:val="single" w:color="000000" w:sz="4" w:space="0"/>
            </w:tcBorders>
          </w:tcPr>
          <w:p>
            <w:pPr>
              <w:spacing w:line="240" w:lineRule="auto"/>
              <w:rPr>
                <w:rFonts w:cs="Tahoma" w:asciiTheme="minorEastAsia" w:hAnsiTheme="minorEastAsia" w:eastAsiaTheme="minorEastAsia"/>
                <w:color w:val="000000"/>
                <w:sz w:val="24"/>
              </w:rPr>
            </w:pP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分钟</w:t>
            </w:r>
          </w:p>
        </w:tc>
        <w:tc>
          <w:tcPr>
            <w:tcW w:w="3969" w:type="dxa"/>
            <w:tcBorders>
              <w:top w:val="single" w:color="000000" w:sz="4" w:space="0"/>
              <w:left w:val="single" w:color="000000" w:sz="4" w:space="0"/>
              <w:right w:val="single" w:color="000000" w:sz="4" w:space="0"/>
            </w:tcBorders>
          </w:tcPr>
          <w:p>
            <w:pPr>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辨证分型</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气虚：1、脾气虚；2、肾气虚；血热：1、阴虚血热；2、阳盛血热；3、肝郁化热</w:t>
            </w:r>
          </w:p>
          <w:p>
            <w:pPr>
              <w:spacing w:line="240" w:lineRule="auto"/>
              <w:rPr>
                <w:rFonts w:hint="eastAsia" w:asciiTheme="minorEastAsia" w:hAnsiTheme="minorEastAsia" w:eastAsiaTheme="minorEastAsia"/>
                <w:szCs w:val="21"/>
              </w:rPr>
            </w:pPr>
            <w:r>
              <w:drawing>
                <wp:inline distT="0" distB="0" distL="114300" distR="114300">
                  <wp:extent cx="1707515" cy="753110"/>
                  <wp:effectExtent l="0" t="0" r="6985" b="889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5"/>
                          <a:srcRect l="1935" t="23106" r="27370" b="21480"/>
                          <a:stretch>
                            <a:fillRect/>
                          </a:stretch>
                        </pic:blipFill>
                        <pic:spPr>
                          <a:xfrm>
                            <a:off x="0" y="0"/>
                            <a:ext cx="1707515" cy="753110"/>
                          </a:xfrm>
                          <a:prstGeom prst="rect">
                            <a:avLst/>
                          </a:prstGeom>
                          <a:noFill/>
                          <a:ln>
                            <a:noFill/>
                          </a:ln>
                        </pic:spPr>
                      </pic:pic>
                    </a:graphicData>
                  </a:graphic>
                </wp:inline>
              </w:drawing>
            </w:r>
          </w:p>
        </w:tc>
        <w:tc>
          <w:tcPr>
            <w:tcW w:w="4394" w:type="dxa"/>
            <w:gridSpan w:val="5"/>
            <w:vMerge w:val="restart"/>
            <w:tcBorders>
              <w:top w:val="single" w:color="000000" w:sz="4" w:space="0"/>
              <w:left w:val="single" w:color="000000" w:sz="4" w:space="0"/>
              <w:right w:val="single" w:color="000000" w:sz="4" w:space="0"/>
            </w:tcBorders>
          </w:tcPr>
          <w:p>
            <w:pPr>
              <w:spacing w:line="240" w:lineRule="auto"/>
              <w:rPr>
                <w:rFonts w:asciiTheme="minorEastAsia" w:hAnsiTheme="minorEastAsia" w:eastAsiaTheme="minorEastAsia"/>
                <w:szCs w:val="21"/>
              </w:rPr>
            </w:pPr>
            <w:r>
              <w:rPr>
                <w:rFonts w:hint="eastAsia" w:asciiTheme="minorEastAsia" w:hAnsiTheme="minorEastAsia" w:eastAsiaTheme="minorEastAsia"/>
                <w:szCs w:val="21"/>
              </w:rPr>
              <w:t>问题教学法、小组讨论教学法：学生分组讨论各病例的辨证分型，并由各组代表发言。</w:t>
            </w:r>
          </w:p>
          <w:p>
            <w:pPr>
              <w:spacing w:line="240" w:lineRule="auto"/>
              <w:rPr>
                <w:rFonts w:cs="Tahoma" w:asciiTheme="minorEastAsia" w:hAnsiTheme="minorEastAsia" w:eastAsiaTheme="minorEastAsia"/>
                <w:color w:val="000000"/>
                <w:sz w:val="24"/>
              </w:rPr>
            </w:pPr>
          </w:p>
        </w:tc>
      </w:tr>
      <w:tr>
        <w:tblPrEx>
          <w:tblCellMar>
            <w:top w:w="15" w:type="dxa"/>
            <w:left w:w="15" w:type="dxa"/>
            <w:bottom w:w="15" w:type="dxa"/>
            <w:right w:w="15" w:type="dxa"/>
          </w:tblCellMar>
        </w:tblPrEx>
        <w:trPr>
          <w:trHeight w:val="113" w:hRule="atLeast"/>
        </w:trPr>
        <w:tc>
          <w:tcPr>
            <w:tcW w:w="1433" w:type="dxa"/>
            <w:gridSpan w:val="2"/>
            <w:tcBorders>
              <w:top w:val="single" w:color="000000" w:sz="4" w:space="0"/>
              <w:left w:val="single" w:color="000000" w:sz="4" w:space="0"/>
              <w:right w:val="single" w:color="000000" w:sz="4" w:space="0"/>
            </w:tcBorders>
          </w:tcPr>
          <w:p>
            <w:pPr>
              <w:spacing w:line="240" w:lineRule="auto"/>
              <w:rPr>
                <w:rFonts w:cs="Tahoma" w:asciiTheme="minorEastAsia" w:hAnsiTheme="minorEastAsia" w:eastAsiaTheme="minorEastAsia"/>
                <w:color w:val="000000"/>
                <w:sz w:val="24"/>
              </w:rPr>
            </w:pP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分钟</w:t>
            </w:r>
          </w:p>
        </w:tc>
        <w:tc>
          <w:tcPr>
            <w:tcW w:w="3969" w:type="dxa"/>
            <w:tcBorders>
              <w:top w:val="single" w:color="000000" w:sz="4" w:space="0"/>
              <w:left w:val="single" w:color="000000" w:sz="4" w:space="0"/>
              <w:right w:val="single" w:color="000000" w:sz="4" w:space="0"/>
            </w:tcBorders>
          </w:tcPr>
          <w:p>
            <w:pPr>
              <w:spacing w:line="240" w:lineRule="auto"/>
              <w:rPr>
                <w:rFonts w:cs="Tahoma" w:asciiTheme="minorEastAsia" w:hAnsiTheme="minorEastAsia" w:eastAsiaTheme="minorEastAsia"/>
                <w:color w:val="000000"/>
                <w:sz w:val="24"/>
              </w:rPr>
            </w:pPr>
            <w:r>
              <w:rPr>
                <w:rFonts w:hint="eastAsia" w:asciiTheme="minorEastAsia" w:hAnsiTheme="minorEastAsia" w:eastAsiaTheme="minorEastAsia"/>
                <w:szCs w:val="21"/>
              </w:rPr>
              <w:t>启发式教学，提问“根据形成机理，同学们认为应该选择什么样的治疗大法来治疗月经先期？”</w:t>
            </w:r>
          </w:p>
        </w:tc>
        <w:tc>
          <w:tcPr>
            <w:tcW w:w="4394" w:type="dxa"/>
            <w:gridSpan w:val="5"/>
            <w:vMerge w:val="continue"/>
            <w:tcBorders>
              <w:left w:val="single" w:color="000000" w:sz="4" w:space="0"/>
              <w:right w:val="single" w:color="000000" w:sz="4" w:space="0"/>
            </w:tcBorders>
          </w:tcPr>
          <w:p>
            <w:pPr>
              <w:spacing w:line="240" w:lineRule="auto"/>
              <w:rPr>
                <w:rFonts w:cs="Tahoma" w:asciiTheme="minorEastAsia" w:hAnsiTheme="minorEastAsia" w:eastAsiaTheme="minorEastAsia"/>
                <w:color w:val="000000"/>
                <w:sz w:val="24"/>
              </w:rPr>
            </w:pPr>
          </w:p>
        </w:tc>
      </w:tr>
      <w:tr>
        <w:tblPrEx>
          <w:tblCellMar>
            <w:top w:w="15" w:type="dxa"/>
            <w:left w:w="15" w:type="dxa"/>
            <w:bottom w:w="15" w:type="dxa"/>
            <w:right w:w="15" w:type="dxa"/>
          </w:tblCellMar>
        </w:tblPrEx>
        <w:trPr>
          <w:trHeight w:val="113" w:hRule="atLeast"/>
        </w:trPr>
        <w:tc>
          <w:tcPr>
            <w:tcW w:w="1433" w:type="dxa"/>
            <w:gridSpan w:val="2"/>
            <w:tcBorders>
              <w:top w:val="single" w:color="000000" w:sz="4" w:space="0"/>
              <w:left w:val="single" w:color="000000" w:sz="4" w:space="0"/>
              <w:right w:val="single" w:color="000000" w:sz="4" w:space="0"/>
            </w:tcBorders>
          </w:tcPr>
          <w:p>
            <w:pPr>
              <w:spacing w:line="240" w:lineRule="auto"/>
              <w:rPr>
                <w:rFonts w:cs="Tahoma" w:asciiTheme="minorEastAsia" w:hAnsiTheme="minorEastAsia" w:eastAsiaTheme="minorEastAsia"/>
                <w:color w:val="000000"/>
                <w:sz w:val="24"/>
              </w:rPr>
            </w:pPr>
            <w:r>
              <w:rPr>
                <w:rFonts w:hint="eastAsia" w:asciiTheme="minorEastAsia" w:hAnsiTheme="minorEastAsia" w:eastAsiaTheme="minorEastAsia"/>
                <w:szCs w:val="21"/>
              </w:rPr>
              <w:t>5分钟</w:t>
            </w:r>
          </w:p>
        </w:tc>
        <w:tc>
          <w:tcPr>
            <w:tcW w:w="3969" w:type="dxa"/>
            <w:tcBorders>
              <w:top w:val="single" w:color="000000" w:sz="4" w:space="0"/>
              <w:left w:val="single" w:color="000000" w:sz="4" w:space="0"/>
              <w:right w:val="single" w:color="000000" w:sz="4" w:space="0"/>
            </w:tcBorders>
          </w:tcPr>
          <w:p>
            <w:pPr>
              <w:spacing w:line="240" w:lineRule="auto"/>
              <w:rPr>
                <w:rFonts w:asciiTheme="minorEastAsia" w:hAnsiTheme="minorEastAsia" w:eastAsiaTheme="minorEastAsia"/>
                <w:szCs w:val="21"/>
              </w:rPr>
            </w:pPr>
            <w:r>
              <w:rPr>
                <w:rFonts w:hint="eastAsia" w:asciiTheme="minorEastAsia" w:hAnsiTheme="minorEastAsia" w:eastAsiaTheme="minorEastAsia"/>
                <w:szCs w:val="21"/>
              </w:rPr>
              <w:t>案例式教学法：提供几个不同的病例分组进行讨论。</w:t>
            </w:r>
          </w:p>
          <w:p>
            <w:pPr>
              <w:spacing w:line="240" w:lineRule="auto"/>
              <w:rPr>
                <w:rFonts w:cs="Tahoma" w:asciiTheme="minorEastAsia" w:hAnsiTheme="minorEastAsia" w:eastAsiaTheme="minorEastAsia"/>
                <w:color w:val="000000"/>
                <w:sz w:val="24"/>
              </w:rPr>
            </w:pPr>
            <w:r>
              <w:rPr>
                <w:rFonts w:hint="eastAsia" w:asciiTheme="minorEastAsia" w:hAnsiTheme="minorEastAsia" w:eastAsiaTheme="minorEastAsia"/>
                <w:szCs w:val="21"/>
              </w:rPr>
              <w:t>讲授法：总结、分析比较个证型的诊治要点，评价各组的讨论发言。</w:t>
            </w:r>
          </w:p>
        </w:tc>
        <w:tc>
          <w:tcPr>
            <w:tcW w:w="4394" w:type="dxa"/>
            <w:gridSpan w:val="5"/>
            <w:vMerge w:val="continue"/>
            <w:tcBorders>
              <w:left w:val="single" w:color="000000" w:sz="4" w:space="0"/>
              <w:right w:val="single" w:color="000000" w:sz="4" w:space="0"/>
            </w:tcBorders>
          </w:tcPr>
          <w:p>
            <w:pPr>
              <w:spacing w:line="240" w:lineRule="auto"/>
              <w:rPr>
                <w:rFonts w:cs="Tahoma" w:asciiTheme="minorEastAsia" w:hAnsiTheme="minorEastAsia" w:eastAsiaTheme="minorEastAsia"/>
                <w:color w:val="000000"/>
                <w:sz w:val="24"/>
              </w:rPr>
            </w:pPr>
          </w:p>
        </w:tc>
      </w:tr>
      <w:tr>
        <w:tblPrEx>
          <w:tblCellMar>
            <w:top w:w="15" w:type="dxa"/>
            <w:left w:w="15" w:type="dxa"/>
            <w:bottom w:w="15" w:type="dxa"/>
            <w:right w:w="15" w:type="dxa"/>
          </w:tblCellMar>
        </w:tblPrEx>
        <w:trPr>
          <w:trHeight w:val="2548" w:hRule="atLeast"/>
        </w:trPr>
        <w:tc>
          <w:tcPr>
            <w:tcW w:w="1433" w:type="dxa"/>
            <w:gridSpan w:val="2"/>
            <w:tcBorders>
              <w:top w:val="single" w:color="000000" w:sz="4" w:space="0"/>
              <w:left w:val="single" w:color="000000" w:sz="4" w:space="0"/>
              <w:right w:val="single" w:color="000000" w:sz="4" w:space="0"/>
            </w:tcBorders>
          </w:tcPr>
          <w:p>
            <w:pPr>
              <w:spacing w:line="240" w:lineRule="auto"/>
              <w:rPr>
                <w:rFonts w:cs="Tahoma" w:asciiTheme="minorEastAsia" w:hAnsiTheme="minorEastAsia" w:eastAsiaTheme="minorEastAsia"/>
                <w:color w:val="000000"/>
                <w:sz w:val="24"/>
              </w:rPr>
            </w:pPr>
            <w:r>
              <w:rPr>
                <w:rFonts w:hint="eastAsia" w:asciiTheme="minorEastAsia" w:hAnsiTheme="minorEastAsia" w:eastAsiaTheme="minorEastAsia"/>
                <w:szCs w:val="21"/>
                <w:lang w:val="en-US" w:eastAsia="zh-CN"/>
              </w:rPr>
              <w:t>2</w:t>
            </w:r>
            <w:bookmarkStart w:id="0" w:name="_GoBack"/>
            <w:bookmarkEnd w:id="0"/>
            <w:r>
              <w:rPr>
                <w:rFonts w:hint="eastAsia" w:asciiTheme="minorEastAsia" w:hAnsiTheme="minorEastAsia" w:eastAsiaTheme="minorEastAsia"/>
                <w:szCs w:val="21"/>
              </w:rPr>
              <w:t>分钟</w:t>
            </w:r>
          </w:p>
        </w:tc>
        <w:tc>
          <w:tcPr>
            <w:tcW w:w="3969" w:type="dxa"/>
            <w:tcBorders>
              <w:top w:val="single" w:color="000000" w:sz="4" w:space="0"/>
              <w:left w:val="single" w:color="000000" w:sz="4" w:space="0"/>
              <w:right w:val="single" w:color="000000" w:sz="4" w:space="0"/>
            </w:tcBorders>
          </w:tcPr>
          <w:p>
            <w:pPr>
              <w:spacing w:line="240" w:lineRule="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rPr>
              <w:t>引导学生总结回顾月经先期的概念、诊断</w:t>
            </w:r>
            <w:r>
              <w:rPr>
                <w:rFonts w:hint="eastAsia" w:asciiTheme="minorEastAsia" w:hAnsiTheme="minorEastAsia" w:eastAsiaTheme="minorEastAsia"/>
                <w:szCs w:val="21"/>
                <w:lang w:val="en-US" w:eastAsia="zh-CN"/>
              </w:rPr>
              <w:t>及月经先期和经间期出血的异同点，清经散和两地汤的异同点。</w:t>
            </w:r>
          </w:p>
          <w:p>
            <w:pPr>
              <w:spacing w:line="240" w:lineRule="auto"/>
              <w:rPr>
                <w:rFonts w:hint="eastAsia" w:asciiTheme="minorEastAsia" w:hAnsiTheme="minorEastAsia" w:eastAsiaTheme="minorEastAsia"/>
                <w:szCs w:val="21"/>
              </w:rPr>
            </w:pPr>
            <w:r>
              <w:drawing>
                <wp:inline distT="0" distB="0" distL="114300" distR="114300">
                  <wp:extent cx="2091690" cy="994410"/>
                  <wp:effectExtent l="0" t="0" r="3810" b="1524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6"/>
                          <a:srcRect l="6395" t="29737" r="48988" b="32563"/>
                          <a:stretch>
                            <a:fillRect/>
                          </a:stretch>
                        </pic:blipFill>
                        <pic:spPr>
                          <a:xfrm>
                            <a:off x="0" y="0"/>
                            <a:ext cx="2091690" cy="994410"/>
                          </a:xfrm>
                          <a:prstGeom prst="rect">
                            <a:avLst/>
                          </a:prstGeom>
                          <a:noFill/>
                          <a:ln>
                            <a:noFill/>
                          </a:ln>
                        </pic:spPr>
                      </pic:pic>
                    </a:graphicData>
                  </a:graphic>
                </wp:inline>
              </w:drawing>
            </w:r>
          </w:p>
        </w:tc>
        <w:tc>
          <w:tcPr>
            <w:tcW w:w="4394" w:type="dxa"/>
            <w:gridSpan w:val="5"/>
            <w:tcBorders>
              <w:top w:val="single" w:color="000000" w:sz="4" w:space="0"/>
              <w:left w:val="single" w:color="000000" w:sz="4" w:space="0"/>
              <w:right w:val="single" w:color="000000" w:sz="4" w:space="0"/>
            </w:tcBorders>
          </w:tcPr>
          <w:p>
            <w:pPr>
              <w:spacing w:line="240" w:lineRule="auto"/>
              <w:rPr>
                <w:rFonts w:cs="Tahoma" w:asciiTheme="minorEastAsia" w:hAnsiTheme="minorEastAsia" w:eastAsiaTheme="minorEastAsia"/>
                <w:color w:val="000000"/>
                <w:sz w:val="24"/>
              </w:rPr>
            </w:pPr>
            <w:r>
              <w:rPr>
                <w:rFonts w:hint="eastAsia" w:asciiTheme="minorEastAsia" w:hAnsiTheme="minorEastAsia" w:eastAsiaTheme="minorEastAsia"/>
                <w:szCs w:val="21"/>
              </w:rPr>
              <w:t>采用学生总结，教师订正和补充的方式，巩固本节知识要点。</w:t>
            </w:r>
          </w:p>
        </w:tc>
      </w:tr>
      <w:tr>
        <w:tblPrEx>
          <w:tblCellMar>
            <w:top w:w="15" w:type="dxa"/>
            <w:left w:w="15" w:type="dxa"/>
            <w:bottom w:w="15" w:type="dxa"/>
            <w:right w:w="15" w:type="dxa"/>
          </w:tblCellMar>
        </w:tblPrEx>
        <w:trPr>
          <w:trHeight w:val="285" w:hRule="atLeast"/>
        </w:trPr>
        <w:tc>
          <w:tcPr>
            <w:tcW w:w="9796" w:type="dxa"/>
            <w:gridSpan w:val="8"/>
            <w:tcBorders>
              <w:top w:val="single" w:color="000000" w:sz="4" w:space="0"/>
              <w:left w:val="single" w:color="000000" w:sz="4" w:space="0"/>
              <w:right w:val="single" w:color="000000" w:sz="4" w:space="0"/>
            </w:tcBorders>
          </w:tcPr>
          <w:p>
            <w:pPr>
              <w:widowControl/>
              <w:spacing w:line="240" w:lineRule="auto"/>
              <w:textAlignment w:val="bottom"/>
              <w:rPr>
                <w:rFonts w:cs="Tahoma" w:asciiTheme="minorEastAsia" w:hAnsiTheme="minorEastAsia" w:eastAsiaTheme="minorEastAsia"/>
                <w:color w:val="000000"/>
                <w:sz w:val="24"/>
              </w:rPr>
            </w:pPr>
            <w:r>
              <w:rPr>
                <w:rStyle w:val="11"/>
                <w:rFonts w:asciiTheme="minorEastAsia" w:hAnsiTheme="minorEastAsia" w:eastAsiaTheme="minorEastAsia"/>
                <w:sz w:val="24"/>
                <w:szCs w:val="24"/>
              </w:rPr>
              <w:t>2.</w:t>
            </w:r>
            <w:r>
              <w:rPr>
                <w:rStyle w:val="10"/>
                <w:rFonts w:hint="default" w:asciiTheme="minorEastAsia" w:hAnsiTheme="minorEastAsia" w:eastAsiaTheme="minorEastAsia"/>
                <w:sz w:val="24"/>
                <w:szCs w:val="24"/>
              </w:rPr>
              <w:t>教学策略与方法选择：</w:t>
            </w:r>
          </w:p>
        </w:tc>
      </w:tr>
      <w:tr>
        <w:tblPrEx>
          <w:tblCellMar>
            <w:top w:w="15" w:type="dxa"/>
            <w:left w:w="15" w:type="dxa"/>
            <w:bottom w:w="15" w:type="dxa"/>
            <w:right w:w="15" w:type="dxa"/>
          </w:tblCellMar>
        </w:tblPrEx>
        <w:trPr>
          <w:trHeight w:val="312" w:hRule="atLeast"/>
        </w:trPr>
        <w:tc>
          <w:tcPr>
            <w:tcW w:w="9796" w:type="dxa"/>
            <w:gridSpan w:val="8"/>
            <w:vMerge w:val="restart"/>
            <w:tcBorders>
              <w:left w:val="single" w:color="000000" w:sz="4" w:space="0"/>
              <w:bottom w:val="single" w:color="000000" w:sz="4" w:space="0"/>
              <w:right w:val="single" w:color="000000" w:sz="4" w:space="0"/>
            </w:tcBorders>
          </w:tcPr>
          <w:p>
            <w:pPr>
              <w:spacing w:line="240" w:lineRule="auto"/>
              <w:ind w:firstLine="42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这是一节中医妇科学临床理论课，该病的定义、病因病机、鉴别诊断、辨证论治未本次教学重点，以往的教学均是遵循统一模式，填鸭式教学，显得呆板枯燥、难于理解和掌握，丧失学习兴趣，鉴于此，对于本节课，我做了如下设计：</w:t>
            </w:r>
          </w:p>
          <w:p>
            <w:pPr>
              <w:widowControl/>
              <w:spacing w:line="240" w:lineRule="auto"/>
              <w:ind w:firstLine="42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本课以“病例导入，创建新颖的话题”方法，创设轻松愉悦的教学氛围，使学生结合实际学习。以相关病例导出胎动不安的定义，激发学生对经络腧穴的学习兴趣。</w:t>
            </w:r>
          </w:p>
          <w:p>
            <w:pPr>
              <w:widowControl/>
              <w:spacing w:line="240" w:lineRule="auto"/>
              <w:ind w:firstLine="42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在讲解月经先期病因病机时，从总的病因层层剖开，逐步深入，引导学生回顾总论知识点，便于理解月经先期病因病机。</w:t>
            </w:r>
          </w:p>
          <w:p>
            <w:pPr>
              <w:widowControl/>
              <w:spacing w:line="240" w:lineRule="auto"/>
              <w:ind w:firstLine="42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在讲解月经先期鉴别诊断时，利用图片直观讲解，激发学生的学习兴趣，拓宽学生知识面，让学生真正学会月经先期与经间期出血的鉴别，有利于临床上准确判断。</w:t>
            </w:r>
          </w:p>
          <w:p>
            <w:pPr>
              <w:spacing w:line="240" w:lineRule="auto"/>
              <w:ind w:firstLine="420" w:firstLineChars="200"/>
              <w:rPr>
                <w:rFonts w:cs="Tahoma" w:asciiTheme="minorEastAsia" w:hAnsiTheme="minorEastAsia" w:eastAsiaTheme="minorEastAsia"/>
                <w:color w:val="000000"/>
                <w:sz w:val="24"/>
              </w:rPr>
            </w:pPr>
            <w:r>
              <w:rPr>
                <w:rFonts w:hint="eastAsia" w:asciiTheme="minorEastAsia" w:hAnsiTheme="minorEastAsia" w:eastAsiaTheme="minorEastAsia"/>
                <w:color w:val="000000"/>
                <w:szCs w:val="21"/>
              </w:rPr>
              <w:t>最后设置课堂考勤及练习，进一步加深学生的印象，让学生掌握这节课的重点内容。并提出发散、扩展、升华学生思维的问题，让学生课外搜集资料，有利于学生将来开展更深入的研究。整堂课，应用了图片、图表、病例、文本等多种教学多媒体资源，采用了提问、讨论、推理等自主互动组织形式。</w:t>
            </w:r>
          </w:p>
        </w:tc>
      </w:tr>
      <w:tr>
        <w:tblPrEx>
          <w:tblCellMar>
            <w:top w:w="15" w:type="dxa"/>
            <w:left w:w="15" w:type="dxa"/>
            <w:bottom w:w="15" w:type="dxa"/>
            <w:right w:w="15" w:type="dxa"/>
          </w:tblCellMar>
        </w:tblPrEx>
        <w:trPr>
          <w:trHeight w:val="312" w:hRule="atLeast"/>
        </w:trPr>
        <w:tc>
          <w:tcPr>
            <w:tcW w:w="9796" w:type="dxa"/>
            <w:gridSpan w:val="8"/>
            <w:vMerge w:val="continue"/>
            <w:tcBorders>
              <w:left w:val="single" w:color="000000" w:sz="4" w:space="0"/>
              <w:bottom w:val="single" w:color="000000" w:sz="4" w:space="0"/>
              <w:right w:val="single" w:color="000000" w:sz="4" w:space="0"/>
            </w:tcBorders>
          </w:tcPr>
          <w:p>
            <w:pPr>
              <w:spacing w:line="240" w:lineRule="auto"/>
              <w:rPr>
                <w:rFonts w:cs="Tahoma" w:asciiTheme="minorEastAsia" w:hAnsiTheme="minorEastAsia" w:eastAsiaTheme="minorEastAsia"/>
                <w:color w:val="000000"/>
                <w:sz w:val="24"/>
              </w:rPr>
            </w:pPr>
          </w:p>
        </w:tc>
      </w:tr>
      <w:tr>
        <w:tblPrEx>
          <w:tblCellMar>
            <w:top w:w="15" w:type="dxa"/>
            <w:left w:w="15" w:type="dxa"/>
            <w:bottom w:w="15" w:type="dxa"/>
            <w:right w:w="15" w:type="dxa"/>
          </w:tblCellMar>
        </w:tblPrEx>
        <w:trPr>
          <w:trHeight w:val="312" w:hRule="atLeast"/>
        </w:trPr>
        <w:tc>
          <w:tcPr>
            <w:tcW w:w="9796" w:type="dxa"/>
            <w:gridSpan w:val="8"/>
            <w:vMerge w:val="continue"/>
            <w:tcBorders>
              <w:left w:val="single" w:color="000000" w:sz="4" w:space="0"/>
              <w:bottom w:val="single" w:color="000000" w:sz="4" w:space="0"/>
              <w:right w:val="single" w:color="000000" w:sz="4" w:space="0"/>
            </w:tcBorders>
          </w:tcPr>
          <w:p>
            <w:pPr>
              <w:spacing w:line="240" w:lineRule="auto"/>
              <w:rPr>
                <w:rFonts w:cs="Tahoma" w:asciiTheme="minorEastAsia" w:hAnsiTheme="minorEastAsia" w:eastAsiaTheme="minorEastAsia"/>
                <w:color w:val="000000"/>
                <w:sz w:val="24"/>
              </w:rPr>
            </w:pPr>
          </w:p>
        </w:tc>
      </w:tr>
      <w:tr>
        <w:tblPrEx>
          <w:tblCellMar>
            <w:top w:w="15" w:type="dxa"/>
            <w:left w:w="15" w:type="dxa"/>
            <w:bottom w:w="15" w:type="dxa"/>
            <w:right w:w="15" w:type="dxa"/>
          </w:tblCellMar>
        </w:tblPrEx>
        <w:trPr>
          <w:trHeight w:val="285" w:hRule="atLeast"/>
        </w:trPr>
        <w:tc>
          <w:tcPr>
            <w:tcW w:w="9796" w:type="dxa"/>
            <w:gridSpan w:val="8"/>
            <w:tcBorders>
              <w:top w:val="single" w:color="000000" w:sz="4" w:space="0"/>
              <w:left w:val="single" w:color="000000" w:sz="4" w:space="0"/>
              <w:right w:val="single" w:color="000000" w:sz="4" w:space="0"/>
            </w:tcBorders>
          </w:tcPr>
          <w:p>
            <w:pPr>
              <w:widowControl/>
              <w:spacing w:line="240" w:lineRule="auto"/>
              <w:textAlignment w:val="bottom"/>
              <w:rPr>
                <w:rFonts w:cs="Tahoma" w:asciiTheme="minorEastAsia" w:hAnsiTheme="minorEastAsia" w:eastAsiaTheme="minorEastAsia"/>
                <w:color w:val="000000"/>
                <w:sz w:val="24"/>
              </w:rPr>
            </w:pPr>
            <w:r>
              <w:rPr>
                <w:rStyle w:val="11"/>
                <w:rFonts w:asciiTheme="minorEastAsia" w:hAnsiTheme="minorEastAsia" w:eastAsiaTheme="minorEastAsia"/>
                <w:sz w:val="24"/>
                <w:szCs w:val="24"/>
              </w:rPr>
              <w:t>3.</w:t>
            </w:r>
            <w:r>
              <w:rPr>
                <w:rStyle w:val="10"/>
                <w:rFonts w:hint="default" w:asciiTheme="minorEastAsia" w:hAnsiTheme="minorEastAsia" w:eastAsiaTheme="minorEastAsia"/>
                <w:sz w:val="24"/>
                <w:szCs w:val="24"/>
              </w:rPr>
              <w:t>板书设计</w:t>
            </w:r>
          </w:p>
        </w:tc>
      </w:tr>
      <w:tr>
        <w:tblPrEx>
          <w:tblCellMar>
            <w:top w:w="15" w:type="dxa"/>
            <w:left w:w="15" w:type="dxa"/>
            <w:bottom w:w="15" w:type="dxa"/>
            <w:right w:w="15" w:type="dxa"/>
          </w:tblCellMar>
        </w:tblPrEx>
        <w:trPr>
          <w:trHeight w:val="285" w:hRule="atLeast"/>
        </w:trPr>
        <w:tc>
          <w:tcPr>
            <w:tcW w:w="9796" w:type="dxa"/>
            <w:gridSpan w:val="8"/>
            <w:tcBorders>
              <w:left w:val="single" w:color="000000" w:sz="4" w:space="0"/>
              <w:right w:val="single" w:color="000000" w:sz="4" w:space="0"/>
            </w:tcBorders>
          </w:tcPr>
          <w:p>
            <w:pPr>
              <w:widowControl/>
              <w:spacing w:line="240" w:lineRule="auto"/>
              <w:textAlignment w:val="bottom"/>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黑板（白板）设计；</w:t>
            </w:r>
          </w:p>
        </w:tc>
      </w:tr>
      <w:tr>
        <w:tblPrEx>
          <w:tblCellMar>
            <w:top w:w="15" w:type="dxa"/>
            <w:left w:w="15" w:type="dxa"/>
            <w:bottom w:w="15" w:type="dxa"/>
            <w:right w:w="15" w:type="dxa"/>
          </w:tblCellMar>
        </w:tblPrEx>
        <w:trPr>
          <w:trHeight w:val="285" w:hRule="atLeast"/>
        </w:trPr>
        <w:tc>
          <w:tcPr>
            <w:tcW w:w="9796" w:type="dxa"/>
            <w:gridSpan w:val="8"/>
            <w:tcBorders>
              <w:left w:val="single" w:color="000000" w:sz="4" w:space="0"/>
              <w:right w:val="single" w:color="000000" w:sz="4" w:space="0"/>
            </w:tcBorders>
          </w:tcPr>
          <w:p>
            <w:pPr>
              <w:spacing w:line="240" w:lineRule="auto"/>
              <w:ind w:right="185" w:rightChars="88"/>
              <w:rPr>
                <w:rFonts w:asciiTheme="minorEastAsia" w:hAnsiTheme="minorEastAsia" w:eastAsiaTheme="minorEastAsia"/>
                <w:szCs w:val="21"/>
              </w:rPr>
            </w:pPr>
            <w:r>
              <w:rPr>
                <w:rFonts w:hint="eastAsia" w:asciiTheme="minorEastAsia" w:hAnsiTheme="minorEastAsia" w:eastAsiaTheme="minorEastAsia"/>
                <w:szCs w:val="21"/>
              </w:rPr>
              <w:t>右侧为多媒体屏幕，左侧为板书部分，黑板左侧书写章节的大标题及小标题</w:t>
            </w:r>
          </w:p>
          <w:p>
            <w:pPr>
              <w:spacing w:line="240" w:lineRule="auto"/>
              <w:ind w:right="185" w:rightChars="88"/>
              <w:rPr>
                <w:rFonts w:asciiTheme="minorEastAsia" w:hAnsiTheme="minorEastAsia" w:eastAsiaTheme="minorEastAsia"/>
                <w:szCs w:val="21"/>
              </w:rPr>
            </w:pPr>
            <w:r>
              <w:rPr>
                <w:rFonts w:hint="eastAsia" w:asciiTheme="minorEastAsia" w:hAnsiTheme="minorEastAsia" w:eastAsiaTheme="minorEastAsia"/>
                <w:szCs w:val="21"/>
              </w:rPr>
              <w:t>1）通过病例导入，本病诊断为月经先期。</w:t>
            </w:r>
          </w:p>
          <w:p>
            <w:pPr>
              <w:spacing w:line="240" w:lineRule="auto"/>
              <w:ind w:left="630" w:hanging="630" w:hangingChars="300"/>
              <w:rPr>
                <w:rFonts w:hint="eastAsia" w:asciiTheme="minorEastAsia" w:hAnsiTheme="minorEastAsia" w:eastAsiaTheme="minorEastAsia"/>
                <w:szCs w:val="21"/>
              </w:rPr>
            </w:pPr>
            <w:r>
              <w:rPr>
                <w:rFonts w:hint="eastAsia" w:asciiTheme="minorEastAsia" w:hAnsiTheme="minorEastAsia" w:eastAsiaTheme="minorEastAsia"/>
                <w:szCs w:val="21"/>
              </w:rPr>
              <w:t>2）月经先期与经间期出血的鉴别。</w:t>
            </w:r>
          </w:p>
          <w:p>
            <w:pPr>
              <w:spacing w:line="240" w:lineRule="auto"/>
              <w:ind w:left="630" w:hanging="630" w:hangingChars="300"/>
              <w:rPr>
                <w:rFonts w:cs="Tahoma" w:asciiTheme="minorEastAsia" w:hAnsiTheme="minorEastAsia" w:eastAsiaTheme="minorEastAsia"/>
                <w:color w:val="000000"/>
                <w:szCs w:val="21"/>
              </w:rPr>
            </w:pPr>
            <w:r>
              <w:rPr>
                <w:rFonts w:hint="eastAsia" w:asciiTheme="minorEastAsia" w:hAnsiTheme="minorEastAsia" w:eastAsiaTheme="minorEastAsia"/>
                <w:szCs w:val="21"/>
              </w:rPr>
              <w:t>3）月经先期的治疗原则。</w:t>
            </w:r>
          </w:p>
        </w:tc>
      </w:tr>
      <w:tr>
        <w:tblPrEx>
          <w:tblCellMar>
            <w:top w:w="15" w:type="dxa"/>
            <w:left w:w="15" w:type="dxa"/>
            <w:bottom w:w="15" w:type="dxa"/>
            <w:right w:w="15" w:type="dxa"/>
          </w:tblCellMar>
        </w:tblPrEx>
        <w:trPr>
          <w:trHeight w:val="285" w:hRule="atLeast"/>
        </w:trPr>
        <w:tc>
          <w:tcPr>
            <w:tcW w:w="9796" w:type="dxa"/>
            <w:gridSpan w:val="8"/>
            <w:tcBorders>
              <w:left w:val="single" w:color="000000" w:sz="4" w:space="0"/>
              <w:right w:val="single" w:color="000000" w:sz="4" w:space="0"/>
            </w:tcBorders>
          </w:tcPr>
          <w:p>
            <w:pPr>
              <w:widowControl/>
              <w:spacing w:line="240" w:lineRule="auto"/>
              <w:textAlignment w:val="bottom"/>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现代信息媒体设计；</w:t>
            </w:r>
          </w:p>
        </w:tc>
      </w:tr>
      <w:tr>
        <w:tblPrEx>
          <w:tblCellMar>
            <w:top w:w="15" w:type="dxa"/>
            <w:left w:w="15" w:type="dxa"/>
            <w:bottom w:w="15" w:type="dxa"/>
            <w:right w:w="15" w:type="dxa"/>
          </w:tblCellMar>
        </w:tblPrEx>
        <w:trPr>
          <w:trHeight w:val="285" w:hRule="atLeast"/>
        </w:trPr>
        <w:tc>
          <w:tcPr>
            <w:tcW w:w="9796" w:type="dxa"/>
            <w:gridSpan w:val="8"/>
            <w:tcBorders>
              <w:left w:val="single" w:color="000000" w:sz="4" w:space="0"/>
              <w:bottom w:val="single" w:color="000000" w:sz="4" w:space="0"/>
              <w:right w:val="single" w:color="000000" w:sz="4" w:space="0"/>
            </w:tcBorders>
          </w:tcPr>
          <w:p>
            <w:pPr>
              <w:widowControl/>
              <w:tabs>
                <w:tab w:val="center" w:pos="4334"/>
              </w:tabs>
              <w:spacing w:line="240" w:lineRule="auto"/>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利用PPT承载信息量大，便于处理图片、利于内容的全面阐述等特点，结合本章的内容制作符合学科特点的多媒体课件。</w:t>
            </w:r>
          </w:p>
          <w:p>
            <w:pPr>
              <w:widowControl/>
              <w:tabs>
                <w:tab w:val="center" w:pos="4334"/>
              </w:tabs>
              <w:spacing w:line="240" w:lineRule="auto"/>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①配合讲解月经先期定义、病因病机、鉴别要点、辩证论治。</w:t>
            </w:r>
          </w:p>
          <w:p>
            <w:pPr>
              <w:widowControl/>
              <w:tabs>
                <w:tab w:val="center" w:pos="4334"/>
              </w:tabs>
              <w:spacing w:line="240" w:lineRule="auto"/>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②利用多媒体动态演示的方式展示内容，课堂生动活跃，将中医理论与现代多媒体的多种展现手段结合，学生兴趣浓厚，印象深刻。</w:t>
            </w:r>
          </w:p>
          <w:p>
            <w:pPr>
              <w:spacing w:line="240" w:lineRule="auto"/>
              <w:ind w:firstLine="420" w:firstLineChars="200"/>
              <w:rPr>
                <w:rFonts w:cs="Tahoma" w:asciiTheme="minorEastAsia" w:hAnsiTheme="minorEastAsia" w:eastAsiaTheme="minorEastAsia"/>
                <w:color w:val="000000"/>
                <w:szCs w:val="21"/>
              </w:rPr>
            </w:pPr>
            <w:r>
              <w:rPr>
                <w:rFonts w:hint="eastAsia" w:asciiTheme="minorEastAsia" w:hAnsiTheme="minorEastAsia" w:eastAsiaTheme="minorEastAsia"/>
                <w:bCs/>
                <w:szCs w:val="21"/>
              </w:rPr>
              <w:t>③最后利用PPT将本章的重点进行总结、强化以及分析病例，并留下课后测试题目。</w:t>
            </w:r>
          </w:p>
        </w:tc>
      </w:tr>
      <w:tr>
        <w:tblPrEx>
          <w:tblCellMar>
            <w:top w:w="15" w:type="dxa"/>
            <w:left w:w="15" w:type="dxa"/>
            <w:bottom w:w="15" w:type="dxa"/>
            <w:right w:w="15" w:type="dxa"/>
          </w:tblCellMar>
        </w:tblPrEx>
        <w:trPr>
          <w:trHeight w:val="285" w:hRule="atLeast"/>
        </w:trPr>
        <w:tc>
          <w:tcPr>
            <w:tcW w:w="9796" w:type="dxa"/>
            <w:gridSpan w:val="8"/>
            <w:tcBorders>
              <w:top w:val="single" w:color="000000" w:sz="4" w:space="0"/>
              <w:left w:val="single" w:color="000000" w:sz="4" w:space="0"/>
              <w:right w:val="single" w:color="000000" w:sz="4" w:space="0"/>
            </w:tcBorders>
          </w:tcPr>
          <w:p>
            <w:pPr>
              <w:widowControl/>
              <w:spacing w:line="240" w:lineRule="auto"/>
              <w:textAlignment w:val="bottom"/>
              <w:rPr>
                <w:rFonts w:cs="宋体" w:asciiTheme="minorEastAsia" w:hAnsiTheme="minorEastAsia" w:eastAsiaTheme="minorEastAsia"/>
                <w:b/>
                <w:color w:val="000000"/>
                <w:sz w:val="24"/>
              </w:rPr>
            </w:pPr>
            <w:r>
              <w:rPr>
                <w:rFonts w:hint="eastAsia" w:cs="宋体" w:asciiTheme="minorEastAsia" w:hAnsiTheme="minorEastAsia" w:eastAsiaTheme="minorEastAsia"/>
                <w:b/>
                <w:color w:val="000000"/>
                <w:kern w:val="0"/>
                <w:sz w:val="24"/>
              </w:rPr>
              <w:t>五、教学效果测试（运用有效方式，了解学习者的学习成果）</w:t>
            </w:r>
          </w:p>
        </w:tc>
      </w:tr>
      <w:tr>
        <w:tblPrEx>
          <w:tblCellMar>
            <w:top w:w="15" w:type="dxa"/>
            <w:left w:w="15" w:type="dxa"/>
            <w:bottom w:w="15" w:type="dxa"/>
            <w:right w:w="15" w:type="dxa"/>
          </w:tblCellMar>
        </w:tblPrEx>
        <w:trPr>
          <w:trHeight w:val="285" w:hRule="atLeast"/>
        </w:trPr>
        <w:tc>
          <w:tcPr>
            <w:tcW w:w="9796" w:type="dxa"/>
            <w:gridSpan w:val="8"/>
            <w:tcBorders>
              <w:left w:val="single" w:color="000000" w:sz="4" w:space="0"/>
              <w:right w:val="single" w:color="000000" w:sz="4" w:space="0"/>
            </w:tcBorders>
          </w:tcPr>
          <w:p>
            <w:pPr>
              <w:widowControl/>
              <w:spacing w:line="240" w:lineRule="auto"/>
              <w:textAlignment w:val="bottom"/>
              <w:rPr>
                <w:rFonts w:cs="Tahoma" w:asciiTheme="minorEastAsia" w:hAnsiTheme="minorEastAsia" w:eastAsiaTheme="minorEastAsia"/>
                <w:color w:val="000000"/>
                <w:szCs w:val="21"/>
              </w:rPr>
            </w:pPr>
            <w:r>
              <w:rPr>
                <w:rStyle w:val="11"/>
                <w:rFonts w:asciiTheme="minorEastAsia" w:hAnsiTheme="minorEastAsia" w:eastAsiaTheme="minorEastAsia"/>
                <w:sz w:val="21"/>
                <w:szCs w:val="21"/>
              </w:rPr>
              <w:t>1</w:t>
            </w:r>
            <w:r>
              <w:rPr>
                <w:rStyle w:val="10"/>
                <w:rFonts w:hint="default" w:asciiTheme="minorEastAsia" w:hAnsiTheme="minorEastAsia" w:eastAsiaTheme="minorEastAsia"/>
                <w:sz w:val="21"/>
                <w:szCs w:val="21"/>
              </w:rPr>
              <w:t>、课内：</w:t>
            </w:r>
          </w:p>
        </w:tc>
      </w:tr>
      <w:tr>
        <w:tblPrEx>
          <w:tblCellMar>
            <w:top w:w="15" w:type="dxa"/>
            <w:left w:w="15" w:type="dxa"/>
            <w:bottom w:w="15" w:type="dxa"/>
            <w:right w:w="15" w:type="dxa"/>
          </w:tblCellMar>
        </w:tblPrEx>
        <w:trPr>
          <w:trHeight w:val="285" w:hRule="atLeast"/>
        </w:trPr>
        <w:tc>
          <w:tcPr>
            <w:tcW w:w="9796" w:type="dxa"/>
            <w:gridSpan w:val="8"/>
            <w:tcBorders>
              <w:left w:val="single" w:color="000000" w:sz="4" w:space="0"/>
              <w:right w:val="single" w:color="000000" w:sz="4" w:space="0"/>
            </w:tcBorders>
          </w:tcPr>
          <w:p>
            <w:pPr>
              <w:spacing w:line="240" w:lineRule="auto"/>
              <w:ind w:firstLine="630" w:firstLineChars="3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以案例的方式引课，通过案例提供的信息，让学生查找关键信息，此环节有师生互动、生-生互动，主要是生生互动，学生之间相互提问和解答。老师根据学生讨论的情况进行适当引导，并根据讨论结果进行启发式提问，如这个病例是什么病？怎么治疗？和胎漏有什么区别？等问题，激发学生的兴趣和探索意识。</w:t>
            </w:r>
          </w:p>
          <w:p>
            <w:pPr>
              <w:spacing w:line="240" w:lineRule="auto"/>
              <w:ind w:firstLine="630" w:firstLineChars="3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2）课后利用问卷星进行测试，以了解学生的掌握情况。</w:t>
            </w:r>
          </w:p>
        </w:tc>
      </w:tr>
      <w:tr>
        <w:tblPrEx>
          <w:tblCellMar>
            <w:top w:w="15" w:type="dxa"/>
            <w:left w:w="15" w:type="dxa"/>
            <w:bottom w:w="15" w:type="dxa"/>
            <w:right w:w="15" w:type="dxa"/>
          </w:tblCellMar>
        </w:tblPrEx>
        <w:trPr>
          <w:trHeight w:val="285" w:hRule="atLeast"/>
        </w:trPr>
        <w:tc>
          <w:tcPr>
            <w:tcW w:w="9796" w:type="dxa"/>
            <w:gridSpan w:val="8"/>
            <w:tcBorders>
              <w:left w:val="single" w:color="000000" w:sz="4" w:space="0"/>
              <w:right w:val="single" w:color="000000" w:sz="4" w:space="0"/>
            </w:tcBorders>
          </w:tcPr>
          <w:p>
            <w:pPr>
              <w:widowControl/>
              <w:spacing w:line="240" w:lineRule="auto"/>
              <w:textAlignment w:val="bottom"/>
              <w:rPr>
                <w:rFonts w:cs="Tahoma" w:asciiTheme="minorEastAsia" w:hAnsiTheme="minorEastAsia" w:eastAsiaTheme="minorEastAsia"/>
                <w:color w:val="000000"/>
                <w:szCs w:val="21"/>
              </w:rPr>
            </w:pPr>
            <w:r>
              <w:rPr>
                <w:rStyle w:val="11"/>
                <w:rFonts w:asciiTheme="minorEastAsia" w:hAnsiTheme="minorEastAsia" w:eastAsiaTheme="minorEastAsia"/>
                <w:sz w:val="21"/>
                <w:szCs w:val="21"/>
              </w:rPr>
              <w:t>2</w:t>
            </w:r>
            <w:r>
              <w:rPr>
                <w:rStyle w:val="10"/>
                <w:rFonts w:hint="default" w:asciiTheme="minorEastAsia" w:hAnsiTheme="minorEastAsia" w:eastAsiaTheme="minorEastAsia"/>
                <w:sz w:val="21"/>
                <w:szCs w:val="21"/>
              </w:rPr>
              <w:t>：课外：</w:t>
            </w:r>
          </w:p>
        </w:tc>
      </w:tr>
      <w:tr>
        <w:tblPrEx>
          <w:tblCellMar>
            <w:top w:w="15" w:type="dxa"/>
            <w:left w:w="15" w:type="dxa"/>
            <w:bottom w:w="15" w:type="dxa"/>
            <w:right w:w="15" w:type="dxa"/>
          </w:tblCellMar>
        </w:tblPrEx>
        <w:trPr>
          <w:trHeight w:val="285" w:hRule="atLeast"/>
        </w:trPr>
        <w:tc>
          <w:tcPr>
            <w:tcW w:w="9796" w:type="dxa"/>
            <w:gridSpan w:val="8"/>
            <w:tcBorders>
              <w:left w:val="single" w:color="000000" w:sz="4" w:space="0"/>
              <w:bottom w:val="single" w:color="000000" w:sz="4" w:space="0"/>
              <w:right w:val="single" w:color="000000" w:sz="4" w:space="0"/>
            </w:tcBorders>
          </w:tcPr>
          <w:p>
            <w:pPr>
              <w:widowControl/>
              <w:tabs>
                <w:tab w:val="center" w:pos="4334"/>
              </w:tabs>
              <w:spacing w:line="24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1自主阅读</w:t>
            </w:r>
          </w:p>
          <w:p>
            <w:pPr>
              <w:widowControl/>
              <w:tabs>
                <w:tab w:val="center" w:pos="4334"/>
              </w:tabs>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提供关于“月经先期”论治的古代医籍及近现代名家医案经验集课后进行学习。</w:t>
            </w:r>
          </w:p>
          <w:p>
            <w:pPr>
              <w:widowControl/>
              <w:tabs>
                <w:tab w:val="center" w:pos="4334"/>
              </w:tabs>
              <w:spacing w:line="24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2自主查阅文献</w:t>
            </w:r>
          </w:p>
          <w:p>
            <w:pPr>
              <w:widowControl/>
              <w:tabs>
                <w:tab w:val="center" w:pos="4334"/>
              </w:tabs>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教会学生利用大学图书馆数据库资源查询相关资料文献进行自主学习。</w:t>
            </w:r>
          </w:p>
          <w:p>
            <w:pPr>
              <w:widowControl/>
              <w:tabs>
                <w:tab w:val="center" w:pos="4334"/>
              </w:tabs>
              <w:spacing w:line="24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3自主到临床见习</w:t>
            </w:r>
          </w:p>
          <w:p>
            <w:pPr>
              <w:spacing w:line="240" w:lineRule="auto"/>
              <w:ind w:left="689" w:leftChars="228" w:hanging="210" w:hangingChars="100"/>
              <w:rPr>
                <w:rFonts w:asciiTheme="minorEastAsia" w:hAnsiTheme="minorEastAsia" w:eastAsiaTheme="minorEastAsia"/>
                <w:szCs w:val="21"/>
              </w:rPr>
            </w:pPr>
            <w:r>
              <w:rPr>
                <w:rFonts w:hint="eastAsia" w:asciiTheme="minorEastAsia" w:hAnsiTheme="minorEastAsia" w:eastAsiaTheme="minorEastAsia"/>
                <w:szCs w:val="21"/>
              </w:rPr>
              <w:t>鼓励学生利用课余时间到临床见习，加深对月经先期的认识，做到理论联系实践，指导实践。</w:t>
            </w:r>
          </w:p>
          <w:p>
            <w:pPr>
              <w:spacing w:line="240" w:lineRule="auto"/>
              <w:ind w:left="690" w:leftChars="228" w:hanging="211" w:hangingChars="100"/>
              <w:rPr>
                <w:rFonts w:asciiTheme="minorEastAsia" w:hAnsiTheme="minorEastAsia" w:eastAsiaTheme="minorEastAsia"/>
                <w:b/>
                <w:bCs/>
                <w:szCs w:val="21"/>
              </w:rPr>
            </w:pPr>
            <w:r>
              <w:rPr>
                <w:rFonts w:hint="eastAsia" w:asciiTheme="minorEastAsia" w:hAnsiTheme="minorEastAsia" w:eastAsiaTheme="minorEastAsia"/>
                <w:b/>
                <w:bCs/>
                <w:szCs w:val="21"/>
              </w:rPr>
              <w:t>4课外讨论</w:t>
            </w:r>
          </w:p>
          <w:p>
            <w:pPr>
              <w:spacing w:line="240" w:lineRule="auto"/>
              <w:ind w:firstLine="420" w:firstLineChars="200"/>
              <w:rPr>
                <w:rFonts w:cs="Tahoma" w:asciiTheme="minorEastAsia" w:hAnsiTheme="minorEastAsia" w:eastAsiaTheme="minorEastAsia"/>
                <w:color w:val="000000"/>
                <w:szCs w:val="21"/>
              </w:rPr>
            </w:pPr>
            <w:r>
              <w:rPr>
                <w:rFonts w:hint="eastAsia" w:asciiTheme="minorEastAsia" w:hAnsiTheme="minorEastAsia" w:eastAsiaTheme="minorEastAsia"/>
                <w:color w:val="000000"/>
                <w:szCs w:val="21"/>
              </w:rPr>
              <w:t>在学校《中医妇科学》课程中心网站论坛进行互动讨论，培养学生自主学习能。</w:t>
            </w:r>
          </w:p>
        </w:tc>
      </w:tr>
      <w:tr>
        <w:tblPrEx>
          <w:tblCellMar>
            <w:top w:w="15" w:type="dxa"/>
            <w:left w:w="15" w:type="dxa"/>
            <w:bottom w:w="15" w:type="dxa"/>
            <w:right w:w="15" w:type="dxa"/>
          </w:tblCellMar>
        </w:tblPrEx>
        <w:trPr>
          <w:trHeight w:val="285" w:hRule="atLeast"/>
        </w:trPr>
        <w:tc>
          <w:tcPr>
            <w:tcW w:w="9796" w:type="dxa"/>
            <w:gridSpan w:val="8"/>
            <w:tcBorders>
              <w:top w:val="single" w:color="000000" w:sz="4" w:space="0"/>
              <w:left w:val="single" w:color="000000" w:sz="4" w:space="0"/>
              <w:right w:val="single" w:color="000000" w:sz="4" w:space="0"/>
            </w:tcBorders>
          </w:tcPr>
          <w:p>
            <w:pPr>
              <w:widowControl/>
              <w:spacing w:line="240" w:lineRule="auto"/>
              <w:textAlignment w:val="bottom"/>
              <w:rPr>
                <w:rFonts w:cs="宋体" w:asciiTheme="minorEastAsia" w:hAnsiTheme="minorEastAsia" w:eastAsiaTheme="minorEastAsia"/>
                <w:b/>
                <w:color w:val="000000"/>
                <w:sz w:val="24"/>
              </w:rPr>
            </w:pPr>
            <w:r>
              <w:rPr>
                <w:rFonts w:hint="eastAsia" w:cs="宋体" w:asciiTheme="minorEastAsia" w:hAnsiTheme="minorEastAsia" w:eastAsiaTheme="minorEastAsia"/>
                <w:b/>
                <w:color w:val="000000"/>
                <w:kern w:val="0"/>
                <w:sz w:val="24"/>
              </w:rPr>
              <w:t>六、摘要或总结；</w:t>
            </w:r>
          </w:p>
        </w:tc>
      </w:tr>
      <w:tr>
        <w:tblPrEx>
          <w:tblCellMar>
            <w:top w:w="15" w:type="dxa"/>
            <w:left w:w="15" w:type="dxa"/>
            <w:bottom w:w="15" w:type="dxa"/>
            <w:right w:w="15" w:type="dxa"/>
          </w:tblCellMar>
        </w:tblPrEx>
        <w:trPr>
          <w:trHeight w:val="285" w:hRule="atLeast"/>
        </w:trPr>
        <w:tc>
          <w:tcPr>
            <w:tcW w:w="9796" w:type="dxa"/>
            <w:gridSpan w:val="8"/>
            <w:tcBorders>
              <w:left w:val="single" w:color="000000" w:sz="4" w:space="0"/>
              <w:bottom w:val="single" w:color="000000" w:sz="4" w:space="0"/>
              <w:right w:val="single" w:color="000000" w:sz="4" w:space="0"/>
            </w:tcBorders>
          </w:tcPr>
          <w:p>
            <w:pPr>
              <w:widowControl/>
              <w:tabs>
                <w:tab w:val="center" w:pos="4334"/>
              </w:tabs>
              <w:spacing w:line="240" w:lineRule="auto"/>
              <w:ind w:firstLine="480" w:firstLineChars="200"/>
              <w:jc w:val="left"/>
              <w:rPr>
                <w:rFonts w:ascii="宋体" w:hAnsi="宋体"/>
                <w:sz w:val="24"/>
              </w:rPr>
            </w:pPr>
            <w:r>
              <w:rPr>
                <w:rFonts w:hint="eastAsia" w:ascii="宋体" w:hAnsi="宋体"/>
                <w:sz w:val="24"/>
              </w:rPr>
              <w:t>临床案例的分析，成功地让学生觉得这堂课是有实际意义的、是学有所用的。整堂课，应用了举例、图片、文本等多种教学多媒体资源，利用提问、讨论、案例、复习知识点等多种教学方法将整堂课的知识点串联起来，同时横向复习其他科目的知识点，并鼓励学生学以致用，让同学们在思考讨论的环境中进行学习，知识拓展。学生完成任务的同时也培养他们的探索能力、知识迁移能力及自学能力。虽然教师讲解过程中学生是被动听，但是学生在完成任务，完成目标的过程是主动的。</w:t>
            </w:r>
          </w:p>
          <w:p>
            <w:pPr>
              <w:spacing w:line="240" w:lineRule="auto"/>
              <w:ind w:firstLine="480" w:firstLineChars="200"/>
              <w:rPr>
                <w:rFonts w:cs="Tahoma" w:asciiTheme="minorEastAsia" w:hAnsiTheme="minorEastAsia" w:eastAsiaTheme="minorEastAsia"/>
                <w:color w:val="000000"/>
                <w:sz w:val="24"/>
              </w:rPr>
            </w:pPr>
            <w:r>
              <w:rPr>
                <w:rFonts w:hint="eastAsia" w:ascii="宋体" w:hAnsi="宋体"/>
                <w:sz w:val="24"/>
              </w:rPr>
              <w:t>学生在课堂中气氛活跃，思想积极，与学生进行互助活动，能够积极回答问题，敢于表现自我。而我充当的只是帮助学生梳理问题、点拨疑难的辅助者角色，整个过程培养学生的分析能力、临床应用能力、动手操作能力，从而提高了学生理论与实践相结合的综合能力。</w:t>
            </w:r>
          </w:p>
        </w:tc>
      </w:tr>
      <w:tr>
        <w:tblPrEx>
          <w:tblCellMar>
            <w:top w:w="15" w:type="dxa"/>
            <w:left w:w="15" w:type="dxa"/>
            <w:bottom w:w="15" w:type="dxa"/>
            <w:right w:w="15" w:type="dxa"/>
          </w:tblCellMar>
        </w:tblPrEx>
        <w:trPr>
          <w:trHeight w:val="285" w:hRule="atLeast"/>
        </w:trPr>
        <w:tc>
          <w:tcPr>
            <w:tcW w:w="9796" w:type="dxa"/>
            <w:gridSpan w:val="8"/>
            <w:tcBorders>
              <w:top w:val="single" w:color="000000" w:sz="4" w:space="0"/>
              <w:left w:val="single" w:color="000000" w:sz="4" w:space="0"/>
              <w:right w:val="single" w:color="000000" w:sz="4" w:space="0"/>
            </w:tcBorders>
          </w:tcPr>
          <w:p>
            <w:pPr>
              <w:widowControl/>
              <w:spacing w:line="240" w:lineRule="auto"/>
              <w:textAlignment w:val="bottom"/>
              <w:rPr>
                <w:rFonts w:cs="宋体" w:asciiTheme="minorEastAsia" w:hAnsiTheme="minorEastAsia" w:eastAsiaTheme="minorEastAsia"/>
                <w:b/>
                <w:color w:val="000000"/>
                <w:sz w:val="24"/>
              </w:rPr>
            </w:pPr>
            <w:r>
              <w:rPr>
                <w:rFonts w:hint="eastAsia" w:cs="宋体" w:asciiTheme="minorEastAsia" w:hAnsiTheme="minorEastAsia" w:eastAsiaTheme="minorEastAsia"/>
                <w:b/>
                <w:color w:val="000000"/>
                <w:kern w:val="0"/>
                <w:sz w:val="24"/>
              </w:rPr>
              <w:t>七、学习资源；</w:t>
            </w:r>
          </w:p>
        </w:tc>
      </w:tr>
      <w:tr>
        <w:tblPrEx>
          <w:tblCellMar>
            <w:top w:w="15" w:type="dxa"/>
            <w:left w:w="15" w:type="dxa"/>
            <w:bottom w:w="15" w:type="dxa"/>
            <w:right w:w="15" w:type="dxa"/>
          </w:tblCellMar>
        </w:tblPrEx>
        <w:trPr>
          <w:trHeight w:val="285" w:hRule="atLeast"/>
        </w:trPr>
        <w:tc>
          <w:tcPr>
            <w:tcW w:w="9796" w:type="dxa"/>
            <w:gridSpan w:val="8"/>
            <w:tcBorders>
              <w:left w:val="single" w:color="000000" w:sz="4" w:space="0"/>
              <w:bottom w:val="single" w:color="000000" w:sz="4" w:space="0"/>
              <w:right w:val="single" w:color="000000" w:sz="4" w:space="0"/>
            </w:tcBorders>
          </w:tcPr>
          <w:p>
            <w:pPr>
              <w:spacing w:line="240" w:lineRule="auto"/>
              <w:rPr>
                <w:rFonts w:asciiTheme="minorEastAsia" w:hAnsiTheme="minorEastAsia" w:eastAsiaTheme="minorEastAsia"/>
                <w:szCs w:val="21"/>
              </w:rPr>
            </w:pPr>
            <w:r>
              <w:rPr>
                <w:rFonts w:hint="eastAsia" w:asciiTheme="minorEastAsia" w:hAnsiTheme="minorEastAsia" w:eastAsiaTheme="minorEastAsia"/>
                <w:szCs w:val="21"/>
              </w:rPr>
              <w:t>1教材与医籍：掌握月经先期的中医药诊治历史源流。</w:t>
            </w:r>
          </w:p>
          <w:p>
            <w:pPr>
              <w:spacing w:line="240" w:lineRule="auto"/>
              <w:rPr>
                <w:rFonts w:asciiTheme="minorEastAsia" w:hAnsiTheme="minorEastAsia" w:eastAsiaTheme="minorEastAsia"/>
                <w:szCs w:val="21"/>
              </w:rPr>
            </w:pPr>
            <w:r>
              <w:rPr>
                <w:rFonts w:hint="eastAsia" w:asciiTheme="minorEastAsia" w:hAnsiTheme="minorEastAsia" w:eastAsiaTheme="minorEastAsia"/>
                <w:szCs w:val="21"/>
              </w:rPr>
              <w:t>1.1全国中医药行业高等教育“十三五”规划教材，谈勇主编．《中医妇科学》，中国中医药出版社．</w:t>
            </w:r>
          </w:p>
          <w:p>
            <w:pPr>
              <w:spacing w:line="240" w:lineRule="auto"/>
              <w:rPr>
                <w:rFonts w:asciiTheme="minorEastAsia" w:hAnsiTheme="minorEastAsia" w:eastAsiaTheme="minorEastAsia"/>
                <w:szCs w:val="21"/>
              </w:rPr>
            </w:pPr>
            <w:r>
              <w:rPr>
                <w:rFonts w:hint="eastAsia" w:asciiTheme="minorEastAsia" w:hAnsiTheme="minorEastAsia" w:eastAsiaTheme="minorEastAsia"/>
                <w:szCs w:val="21"/>
              </w:rPr>
              <w:t>1.2明</w:t>
            </w:r>
            <w:r>
              <w:rPr>
                <w:rFonts w:hint="eastAsia" w:cs="宋体" w:asciiTheme="minorEastAsia" w:hAnsiTheme="minorEastAsia" w:eastAsiaTheme="minorEastAsia"/>
                <w:szCs w:val="21"/>
              </w:rPr>
              <w:t>•</w:t>
            </w:r>
            <w:r>
              <w:rPr>
                <w:rFonts w:hint="eastAsia" w:cs="仿宋" w:asciiTheme="minorEastAsia" w:hAnsiTheme="minorEastAsia" w:eastAsiaTheme="minorEastAsia"/>
                <w:szCs w:val="21"/>
              </w:rPr>
              <w:t>张介宾</w:t>
            </w:r>
            <w:r>
              <w:rPr>
                <w:rFonts w:hint="eastAsia" w:cs="宋体" w:asciiTheme="minorEastAsia" w:hAnsiTheme="minorEastAsia" w:eastAsiaTheme="minorEastAsia"/>
                <w:szCs w:val="21"/>
              </w:rPr>
              <w:t>•</w:t>
            </w:r>
            <w:r>
              <w:rPr>
                <w:rFonts w:hint="eastAsia" w:asciiTheme="minorEastAsia" w:hAnsiTheme="minorEastAsia" w:eastAsiaTheme="minorEastAsia"/>
                <w:szCs w:val="21"/>
              </w:rPr>
              <w:t>《景岳全书。妇人规》；</w:t>
            </w:r>
          </w:p>
          <w:p>
            <w:pPr>
              <w:spacing w:line="240" w:lineRule="auto"/>
              <w:rPr>
                <w:rFonts w:asciiTheme="minorEastAsia" w:hAnsiTheme="minorEastAsia" w:eastAsiaTheme="minorEastAsia"/>
                <w:szCs w:val="21"/>
              </w:rPr>
            </w:pPr>
            <w:r>
              <w:rPr>
                <w:rFonts w:hint="eastAsia" w:asciiTheme="minorEastAsia" w:hAnsiTheme="minorEastAsia" w:eastAsiaTheme="minorEastAsia"/>
                <w:szCs w:val="21"/>
              </w:rPr>
              <w:t>1.3《傅青主女科。女科上卷》；</w:t>
            </w:r>
          </w:p>
          <w:p>
            <w:pPr>
              <w:spacing w:line="240" w:lineRule="auto"/>
              <w:rPr>
                <w:rFonts w:asciiTheme="minorEastAsia" w:hAnsiTheme="minorEastAsia" w:eastAsiaTheme="minorEastAsia"/>
                <w:szCs w:val="21"/>
              </w:rPr>
            </w:pPr>
            <w:r>
              <w:rPr>
                <w:rFonts w:hint="eastAsia" w:asciiTheme="minorEastAsia" w:hAnsiTheme="minorEastAsia" w:eastAsiaTheme="minorEastAsia"/>
                <w:szCs w:val="21"/>
              </w:rPr>
              <w:t>1.4《妇人大全良方》；</w:t>
            </w:r>
          </w:p>
          <w:p>
            <w:pPr>
              <w:spacing w:line="240" w:lineRule="auto"/>
              <w:rPr>
                <w:rFonts w:asciiTheme="minorEastAsia" w:hAnsiTheme="minorEastAsia" w:eastAsiaTheme="minorEastAsia"/>
                <w:szCs w:val="21"/>
              </w:rPr>
            </w:pPr>
            <w:r>
              <w:rPr>
                <w:rFonts w:hint="eastAsia" w:asciiTheme="minorEastAsia" w:hAnsiTheme="minorEastAsia" w:eastAsiaTheme="minorEastAsia"/>
                <w:szCs w:val="21"/>
              </w:rPr>
              <w:t>2互联网资源</w:t>
            </w:r>
          </w:p>
          <w:p>
            <w:pPr>
              <w:spacing w:line="240" w:lineRule="auto"/>
              <w:rPr>
                <w:rFonts w:asciiTheme="minorEastAsia" w:hAnsiTheme="minorEastAsia" w:eastAsiaTheme="minorEastAsia"/>
                <w:szCs w:val="21"/>
              </w:rPr>
            </w:pPr>
            <w:r>
              <w:rPr>
                <w:rFonts w:hint="eastAsia" w:asciiTheme="minorEastAsia" w:hAnsiTheme="minorEastAsia" w:eastAsiaTheme="minorEastAsia"/>
                <w:szCs w:val="21"/>
              </w:rPr>
              <w:t>2.1中国知网：http://www.cnki.net/，校内通过图书馆入口可免费阅读下载文献；</w:t>
            </w:r>
          </w:p>
          <w:p>
            <w:pPr>
              <w:spacing w:line="240" w:lineRule="auto"/>
              <w:rPr>
                <w:rFonts w:asciiTheme="minorEastAsia" w:hAnsiTheme="minorEastAsia" w:eastAsiaTheme="minorEastAsia"/>
                <w:szCs w:val="21"/>
              </w:rPr>
            </w:pPr>
            <w:r>
              <w:rPr>
                <w:rFonts w:hint="eastAsia" w:asciiTheme="minorEastAsia" w:hAnsiTheme="minorEastAsia" w:eastAsiaTheme="minorEastAsia"/>
                <w:szCs w:val="21"/>
              </w:rPr>
              <w:t>2.2百度文库：http://wenku.baidu.com/，可查阅各大院校“月经先期”的课件等；</w:t>
            </w:r>
          </w:p>
          <w:p>
            <w:pPr>
              <w:spacing w:line="240" w:lineRule="auto"/>
              <w:rPr>
                <w:rFonts w:asciiTheme="minorEastAsia" w:hAnsiTheme="minorEastAsia" w:eastAsiaTheme="minorEastAsia"/>
                <w:szCs w:val="21"/>
              </w:rPr>
            </w:pPr>
            <w:r>
              <w:rPr>
                <w:rFonts w:hint="eastAsia" w:asciiTheme="minorEastAsia" w:hAnsiTheme="minorEastAsia" w:eastAsiaTheme="minorEastAsia"/>
                <w:szCs w:val="21"/>
              </w:rPr>
              <w:t>2.3国家精品资源共享网：http://www.jingpinke.com/，可听取教学名师授课。</w:t>
            </w:r>
          </w:p>
          <w:p>
            <w:pPr>
              <w:spacing w:line="240" w:lineRule="auto"/>
              <w:rPr>
                <w:rFonts w:asciiTheme="minorEastAsia" w:hAnsiTheme="minorEastAsia" w:eastAsiaTheme="minorEastAsia"/>
                <w:szCs w:val="21"/>
              </w:rPr>
            </w:pPr>
            <w:r>
              <w:rPr>
                <w:rFonts w:hint="eastAsia" w:asciiTheme="minorEastAsia" w:hAnsiTheme="minorEastAsia" w:eastAsiaTheme="minorEastAsia"/>
                <w:szCs w:val="21"/>
              </w:rPr>
              <w:t>3 参考文献</w:t>
            </w:r>
          </w:p>
          <w:p>
            <w:pPr>
              <w:spacing w:line="240" w:lineRule="auto"/>
              <w:rPr>
                <w:rFonts w:asciiTheme="minorEastAsia" w:hAnsiTheme="minorEastAsia" w:eastAsiaTheme="minorEastAsia"/>
                <w:szCs w:val="21"/>
              </w:rPr>
            </w:pPr>
            <w:r>
              <w:rPr>
                <w:rFonts w:hint="eastAsia" w:asciiTheme="minorEastAsia" w:hAnsiTheme="minorEastAsia" w:eastAsiaTheme="minorEastAsia"/>
                <w:szCs w:val="21"/>
              </w:rPr>
              <w:t>3.1袁菁,邵铭,赵红兵.月经先期的中医用药思路[J].四川中医,2013,31(4):27-28.</w:t>
            </w:r>
          </w:p>
          <w:p>
            <w:pPr>
              <w:spacing w:line="240" w:lineRule="auto"/>
              <w:rPr>
                <w:rFonts w:asciiTheme="minorEastAsia" w:hAnsiTheme="minorEastAsia" w:eastAsiaTheme="minorEastAsia"/>
                <w:szCs w:val="21"/>
              </w:rPr>
            </w:pPr>
            <w:r>
              <w:rPr>
                <w:rFonts w:hint="eastAsia" w:asciiTheme="minorEastAsia" w:hAnsiTheme="minorEastAsia" w:eastAsiaTheme="minorEastAsia"/>
                <w:szCs w:val="21"/>
              </w:rPr>
              <w:t>3.2北京中医医院.关幼波临症经验选[M].北京:人民卫生出版社,1979:127.</w:t>
            </w:r>
          </w:p>
          <w:p>
            <w:pPr>
              <w:spacing w:line="240" w:lineRule="auto"/>
              <w:rPr>
                <w:rFonts w:asciiTheme="minorEastAsia" w:hAnsiTheme="minorEastAsia" w:eastAsiaTheme="minorEastAsia"/>
                <w:szCs w:val="21"/>
              </w:rPr>
            </w:pPr>
            <w:r>
              <w:rPr>
                <w:rFonts w:hint="eastAsia" w:asciiTheme="minorEastAsia" w:hAnsiTheme="minorEastAsia" w:eastAsiaTheme="minorEastAsia"/>
                <w:szCs w:val="21"/>
              </w:rPr>
              <w:t>3.3高风琴,何瑾瑜,杨跃青,等. 月经先期病中医辨证规范化研究[J]. 陕西中医学院学报, 2012, 35(3):15-17.</w:t>
            </w:r>
          </w:p>
          <w:p>
            <w:pPr>
              <w:spacing w:line="240" w:lineRule="auto"/>
              <w:rPr>
                <w:rFonts w:asciiTheme="minorEastAsia" w:hAnsiTheme="minorEastAsia" w:eastAsiaTheme="minorEastAsia"/>
                <w:szCs w:val="21"/>
              </w:rPr>
            </w:pPr>
            <w:r>
              <w:rPr>
                <w:rFonts w:hint="eastAsia" w:asciiTheme="minorEastAsia" w:hAnsiTheme="minorEastAsia" w:eastAsiaTheme="minorEastAsia"/>
                <w:szCs w:val="21"/>
              </w:rPr>
              <w:t>4 临床病例资源</w:t>
            </w:r>
          </w:p>
          <w:p>
            <w:pPr>
              <w:spacing w:line="240" w:lineRule="auto"/>
              <w:rPr>
                <w:rFonts w:asciiTheme="minorEastAsia" w:hAnsiTheme="minorEastAsia" w:eastAsiaTheme="minorEastAsia"/>
                <w:szCs w:val="21"/>
              </w:rPr>
            </w:pPr>
            <w:r>
              <w:rPr>
                <w:rFonts w:hint="eastAsia" w:asciiTheme="minorEastAsia" w:hAnsiTheme="minorEastAsia" w:eastAsiaTheme="minorEastAsia"/>
                <w:szCs w:val="21"/>
              </w:rPr>
              <w:t>利用课间见习，借助大学两所直属附院妇科病例资源，强化对月经先期的认识。</w:t>
            </w:r>
          </w:p>
          <w:p>
            <w:pPr>
              <w:spacing w:line="240" w:lineRule="auto"/>
              <w:rPr>
                <w:rFonts w:asciiTheme="minorEastAsia" w:hAnsiTheme="minorEastAsia" w:eastAsiaTheme="minorEastAsia"/>
                <w:szCs w:val="21"/>
              </w:rPr>
            </w:pPr>
            <w:r>
              <w:rPr>
                <w:rFonts w:hint="eastAsia" w:asciiTheme="minorEastAsia" w:hAnsiTheme="minorEastAsia" w:eastAsiaTheme="minorEastAsia"/>
                <w:szCs w:val="21"/>
              </w:rPr>
              <w:t>5 教学实训中心平台</w:t>
            </w:r>
          </w:p>
          <w:p>
            <w:pPr>
              <w:spacing w:line="240" w:lineRule="auto"/>
              <w:rPr>
                <w:rFonts w:cs="Tahoma" w:asciiTheme="minorEastAsia" w:hAnsiTheme="minorEastAsia" w:eastAsiaTheme="minorEastAsia"/>
                <w:color w:val="000000"/>
                <w:sz w:val="24"/>
              </w:rPr>
            </w:pPr>
            <w:r>
              <w:rPr>
                <w:rFonts w:hint="eastAsia" w:asciiTheme="minorEastAsia" w:hAnsiTheme="minorEastAsia" w:eastAsiaTheme="minorEastAsia"/>
                <w:szCs w:val="21"/>
              </w:rPr>
              <w:t>利用学校实训中心平台，掌握相关临床诊治技能。</w:t>
            </w:r>
          </w:p>
        </w:tc>
      </w:tr>
      <w:tr>
        <w:tblPrEx>
          <w:tblCellMar>
            <w:top w:w="15" w:type="dxa"/>
            <w:left w:w="15" w:type="dxa"/>
            <w:bottom w:w="15" w:type="dxa"/>
            <w:right w:w="15" w:type="dxa"/>
          </w:tblCellMar>
        </w:tblPrEx>
        <w:trPr>
          <w:trHeight w:val="285" w:hRule="atLeast"/>
        </w:trPr>
        <w:tc>
          <w:tcPr>
            <w:tcW w:w="9796" w:type="dxa"/>
            <w:gridSpan w:val="8"/>
            <w:tcBorders>
              <w:top w:val="single" w:color="000000" w:sz="4" w:space="0"/>
              <w:left w:val="single" w:color="000000" w:sz="4" w:space="0"/>
              <w:right w:val="single" w:color="000000" w:sz="4" w:space="0"/>
            </w:tcBorders>
          </w:tcPr>
          <w:p>
            <w:pPr>
              <w:widowControl/>
              <w:spacing w:line="240" w:lineRule="auto"/>
              <w:textAlignment w:val="bottom"/>
              <w:rPr>
                <w:rFonts w:cs="宋体" w:asciiTheme="minorEastAsia" w:hAnsiTheme="minorEastAsia" w:eastAsiaTheme="minorEastAsia"/>
                <w:b/>
                <w:color w:val="000000"/>
                <w:sz w:val="24"/>
              </w:rPr>
            </w:pPr>
            <w:r>
              <w:rPr>
                <w:rFonts w:hint="eastAsia" w:cs="宋体" w:asciiTheme="minorEastAsia" w:hAnsiTheme="minorEastAsia" w:eastAsiaTheme="minorEastAsia"/>
                <w:b/>
                <w:color w:val="000000"/>
                <w:kern w:val="0"/>
                <w:sz w:val="24"/>
              </w:rPr>
              <w:t>八、教学反思</w:t>
            </w:r>
          </w:p>
        </w:tc>
      </w:tr>
      <w:tr>
        <w:tblPrEx>
          <w:tblCellMar>
            <w:top w:w="15" w:type="dxa"/>
            <w:left w:w="15" w:type="dxa"/>
            <w:bottom w:w="15" w:type="dxa"/>
            <w:right w:w="15" w:type="dxa"/>
          </w:tblCellMar>
        </w:tblPrEx>
        <w:trPr>
          <w:trHeight w:val="312" w:hRule="atLeast"/>
        </w:trPr>
        <w:tc>
          <w:tcPr>
            <w:tcW w:w="9796" w:type="dxa"/>
            <w:gridSpan w:val="8"/>
            <w:vMerge w:val="restart"/>
            <w:tcBorders>
              <w:left w:val="single" w:color="000000" w:sz="4" w:space="0"/>
              <w:bottom w:val="single" w:color="000000" w:sz="4" w:space="0"/>
              <w:right w:val="single" w:color="000000" w:sz="4" w:space="0"/>
            </w:tcBorders>
          </w:tcPr>
          <w:p>
            <w:pPr>
              <w:spacing w:line="240" w:lineRule="auto"/>
              <w:rPr>
                <w:rFonts w:asciiTheme="minorEastAsia" w:hAnsiTheme="minorEastAsia" w:eastAsiaTheme="minorEastAsia"/>
                <w:szCs w:val="21"/>
              </w:rPr>
            </w:pPr>
            <w:r>
              <w:rPr>
                <w:rFonts w:hint="eastAsia" w:asciiTheme="minorEastAsia" w:hAnsiTheme="minorEastAsia" w:eastAsiaTheme="minorEastAsia"/>
                <w:szCs w:val="21"/>
              </w:rPr>
              <w:t>1.1 CBL教学及TBL教学对师资的要求比较高，要求教师不仅要备好课、上好课，更要不断充实自己的知识储备。其次，对学生的自觉学习能力要求较高，在我们的教学实践中，该方法在中医学专业基础好的学生教学中应用效果较好，而在基础较差的高职班学生教学中应用效果不理想。</w:t>
            </w:r>
          </w:p>
          <w:p>
            <w:pPr>
              <w:spacing w:line="240" w:lineRule="auto"/>
              <w:rPr>
                <w:rFonts w:asciiTheme="minorEastAsia" w:hAnsiTheme="minorEastAsia" w:eastAsiaTheme="minorEastAsia"/>
                <w:szCs w:val="21"/>
              </w:rPr>
            </w:pPr>
            <w:r>
              <w:rPr>
                <w:rFonts w:hint="eastAsia" w:asciiTheme="minorEastAsia" w:hAnsiTheme="minorEastAsia" w:eastAsiaTheme="minorEastAsia"/>
                <w:szCs w:val="21"/>
              </w:rPr>
              <w:t>1.2需构建适合的病例和问题：月经先期是中医四大难症之一，其辨证论治较为复杂，学生初次接触真实病例往往会无从下手。因此，怎样构建适合的病例和问题是教学中的关键问题。病例和问题难度太高，学生则无法分析，这样学生就失去了兴趣，病例和问题要能够整合基础和临床的学科知识、体现设计者的思路和预期的教学目标。所以要注意所选择的病例和问题要有层次以适应不同水平的学生，问题要有恰当的广度，能启发学生的思维，激发他们的学习兴趣。</w:t>
            </w:r>
          </w:p>
          <w:p>
            <w:pPr>
              <w:spacing w:line="240" w:lineRule="auto"/>
              <w:rPr>
                <w:rFonts w:asciiTheme="minorEastAsia" w:hAnsiTheme="minorEastAsia" w:eastAsiaTheme="minorEastAsia"/>
                <w:szCs w:val="21"/>
              </w:rPr>
            </w:pPr>
            <w:r>
              <w:rPr>
                <w:rFonts w:hint="eastAsia" w:asciiTheme="minorEastAsia" w:hAnsiTheme="minorEastAsia" w:eastAsiaTheme="minorEastAsia"/>
                <w:szCs w:val="21"/>
              </w:rPr>
              <w:t>2 自我评价：本内容授课，我主要采用了以下几种教学方法：</w:t>
            </w:r>
          </w:p>
          <w:p>
            <w:pPr>
              <w:spacing w:line="240" w:lineRule="auto"/>
              <w:rPr>
                <w:rFonts w:asciiTheme="minorEastAsia" w:hAnsiTheme="minorEastAsia" w:eastAsiaTheme="minorEastAsia"/>
                <w:szCs w:val="21"/>
              </w:rPr>
            </w:pPr>
            <w:r>
              <w:rPr>
                <w:rFonts w:hint="eastAsia" w:asciiTheme="minorEastAsia" w:hAnsiTheme="minorEastAsia" w:eastAsiaTheme="minorEastAsia"/>
                <w:szCs w:val="21"/>
              </w:rPr>
              <w:t>2.1讲授法：即教师通过口头语言向学生传授知识的方法。 </w:t>
            </w:r>
          </w:p>
          <w:p>
            <w:pPr>
              <w:spacing w:line="240" w:lineRule="auto"/>
              <w:rPr>
                <w:rFonts w:asciiTheme="minorEastAsia" w:hAnsiTheme="minorEastAsia" w:eastAsiaTheme="minorEastAsia"/>
                <w:szCs w:val="21"/>
              </w:rPr>
            </w:pPr>
            <w:r>
              <w:rPr>
                <w:rFonts w:hint="eastAsia" w:asciiTheme="minorEastAsia" w:hAnsiTheme="minorEastAsia" w:eastAsiaTheme="minorEastAsia"/>
                <w:szCs w:val="21"/>
              </w:rPr>
              <w:t>2.2问答法：它是教师按一定的教学要求向学生提出问题，要求学生回答，并通过问答的形式来引导学生获取或巩固知识的方法，特别有助于激发学生的思维，调动学习的积极性，培养他们独立思考和语言表述的能力。 </w:t>
            </w:r>
          </w:p>
          <w:p>
            <w:pPr>
              <w:spacing w:line="240" w:lineRule="auto"/>
              <w:rPr>
                <w:rFonts w:asciiTheme="minorEastAsia" w:hAnsiTheme="minorEastAsia" w:eastAsiaTheme="minorEastAsia"/>
                <w:szCs w:val="21"/>
              </w:rPr>
            </w:pPr>
            <w:r>
              <w:rPr>
                <w:rFonts w:hint="eastAsia" w:asciiTheme="minorEastAsia" w:hAnsiTheme="minorEastAsia" w:eastAsiaTheme="minorEastAsia"/>
                <w:szCs w:val="21"/>
              </w:rPr>
              <w:t>2.3 TBL教学法：学生必须自主地运用所学知识进行讨论完成任务，因此在此一教学法之下，学生成为主动的学习参与者，且有机会思考其所学中医知识等，将之吸收并加以运用，而非被动地等着教师给予。</w:t>
            </w:r>
          </w:p>
          <w:p>
            <w:pPr>
              <w:spacing w:line="240" w:lineRule="auto"/>
              <w:rPr>
                <w:rFonts w:asciiTheme="minorEastAsia" w:hAnsiTheme="minorEastAsia" w:eastAsiaTheme="minorEastAsia"/>
                <w:szCs w:val="21"/>
              </w:rPr>
            </w:pPr>
            <w:r>
              <w:rPr>
                <w:rFonts w:hint="eastAsia" w:asciiTheme="minorEastAsia" w:hAnsiTheme="minorEastAsia" w:eastAsiaTheme="minorEastAsia"/>
                <w:szCs w:val="21"/>
              </w:rPr>
              <w:t>2.4 CBL教学法：选取典型案例给学生进行讨论分析，加深理论与临床的联系</w:t>
            </w:r>
          </w:p>
          <w:p>
            <w:pPr>
              <w:spacing w:line="240" w:lineRule="auto"/>
              <w:rPr>
                <w:rFonts w:asciiTheme="minorEastAsia" w:hAnsiTheme="minorEastAsia" w:eastAsiaTheme="minorEastAsia"/>
                <w:szCs w:val="21"/>
              </w:rPr>
            </w:pPr>
            <w:r>
              <w:rPr>
                <w:rFonts w:hint="eastAsia" w:asciiTheme="minorEastAsia" w:hAnsiTheme="minorEastAsia" w:eastAsiaTheme="minorEastAsia"/>
                <w:szCs w:val="21"/>
              </w:rPr>
              <w:t>授课课结束后对通过对学生进行调查结果显示，90%学生认为此次教学调动了他们的学习积极性，使他们对知识的掌握更加全面，独立学习能力、思维能力和表达能力都得到不同程度的提高，有8%学生对教学的不足和改进之处提出建议，只有6% 表示不喜欢或不愿意参加这种教学活动。总体的反馈情况如下：学生对中医内</w:t>
            </w:r>
            <w:r>
              <w:fldChar w:fldCharType="begin"/>
            </w:r>
            <w:r>
              <w:instrText xml:space="preserve"> HYPERLINK "http://www.studa.net/gongxue/" </w:instrText>
            </w:r>
            <w:r>
              <w:fldChar w:fldCharType="separate"/>
            </w:r>
            <w:r>
              <w:rPr>
                <w:rFonts w:hint="eastAsia" w:asciiTheme="minorEastAsia" w:hAnsiTheme="minorEastAsia" w:eastAsiaTheme="minorEastAsia"/>
                <w:szCs w:val="21"/>
              </w:rPr>
              <w:t>科学</w:t>
            </w:r>
            <w:r>
              <w:rPr>
                <w:rFonts w:hint="eastAsia" w:asciiTheme="minorEastAsia" w:hAnsiTheme="minorEastAsia" w:eastAsiaTheme="minorEastAsia"/>
                <w:szCs w:val="21"/>
              </w:rPr>
              <w:fldChar w:fldCharType="end"/>
            </w:r>
            <w:r>
              <w:rPr>
                <w:rFonts w:hint="eastAsia" w:asciiTheme="minorEastAsia" w:hAnsiTheme="minorEastAsia" w:eastAsiaTheme="minorEastAsia"/>
                <w:szCs w:val="21"/>
              </w:rPr>
              <w:t>的学习兴趣有了显著性提高，他们认为TBL及CBL教学方法可在轻松愉快的氛围中获得知识、使抽象复杂的理论知识与中医内科临床紧密结合，并且与教师的交流学习的机会大大增加，这使他们学习的主体性意识明显增强，学习更为投入。</w:t>
            </w:r>
          </w:p>
          <w:p>
            <w:pPr>
              <w:spacing w:line="240" w:lineRule="auto"/>
              <w:rPr>
                <w:rFonts w:asciiTheme="minorEastAsia" w:hAnsiTheme="minorEastAsia" w:eastAsiaTheme="minorEastAsia"/>
                <w:szCs w:val="21"/>
              </w:rPr>
            </w:pPr>
            <w:r>
              <w:rPr>
                <w:rFonts w:hint="eastAsia" w:asciiTheme="minorEastAsia" w:hAnsiTheme="minorEastAsia" w:eastAsiaTheme="minorEastAsia"/>
                <w:szCs w:val="21"/>
              </w:rPr>
              <w:t>虽然TBL在教学应用上颇具挑战性，但此法确实能激发学生的语言学习兴趣，且又能与其它教学法相结合而弹性运用，因此，十分值得教师们加以深入了解、学习并应用！我们只要了解TBL的本质与优缺点，懂得任务设计及运用的技巧，便不难将之运用自如，用来提升教学效率、达成教学目标。而TBL不足的地方，我们可以搭配其它教学法，或不断加以改良，以减少TBL的应用缺失。</w:t>
            </w:r>
          </w:p>
          <w:p>
            <w:pPr>
              <w:spacing w:line="240" w:lineRule="auto"/>
              <w:rPr>
                <w:rFonts w:asciiTheme="minorEastAsia" w:hAnsiTheme="minorEastAsia" w:eastAsiaTheme="minorEastAsia"/>
                <w:szCs w:val="21"/>
              </w:rPr>
            </w:pPr>
            <w:r>
              <w:rPr>
                <w:rFonts w:hint="eastAsia" w:asciiTheme="minorEastAsia" w:hAnsiTheme="minorEastAsia" w:eastAsiaTheme="minorEastAsia"/>
                <w:szCs w:val="21"/>
              </w:rPr>
              <w:t>3.1教学方法的改进</w:t>
            </w:r>
          </w:p>
          <w:p>
            <w:pPr>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传统的中医内科学教学方式是以教材为基础，以教师为主体，学生被动学习。往往理论授课多而实践机会少，学生主要表现为不能将书本中讲解的基础、临床理论等知识与临床实际病例结合起来进行分析，养成缜密的临床思维。本节教学改革传统教学中以教师为中心、学生被动学习的“填鸭式”教学方式，主要采用CBL教学方法，“以病例为先导，以问题为基础，以学生为主体，以教师为主导”的小组讨论式教学法，该教学方法以典型病例讨论为内容，使学生将理论知识和临床应用相结合，培养学生在临床实践中面对具体病例时，如何收集、了解病情,如何从错综复杂的病情中准确地分析、归纳、鉴别、判断，从而抓住主要问题，作出正确的诊断和处理。使学生在课堂上感受临床气息，体会该课程与临床工作的重要关系，从而激发学习兴趣，使学生对理论知识的学习更具积极性和主动性。此教学方法对教师而言，也能促进自身业务水平的不断提高。</w:t>
            </w:r>
          </w:p>
          <w:p>
            <w:pPr>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3.2课堂语言艺术、情感艺术的改进</w:t>
            </w:r>
          </w:p>
          <w:p>
            <w:pPr>
              <w:spacing w:line="240" w:lineRule="auto"/>
              <w:rPr>
                <w:rFonts w:asciiTheme="minorEastAsia" w:hAnsiTheme="minorEastAsia" w:eastAsiaTheme="minorEastAsia"/>
                <w:szCs w:val="21"/>
              </w:rPr>
            </w:pPr>
            <w:r>
              <w:rPr>
                <w:rFonts w:hint="eastAsia" w:asciiTheme="minorEastAsia" w:hAnsiTheme="minorEastAsia" w:eastAsiaTheme="minorEastAsia"/>
                <w:szCs w:val="21"/>
              </w:rPr>
              <w:t>授课过程中创设情感性教学情境，挖掘教学内容中的情感性因素，把学生置于一种情感激发、陶冶的气氛中，使之为之所感，为之所动，以丰富的语言，深厚的情感，</w:t>
            </w:r>
          </w:p>
          <w:p>
            <w:pPr>
              <w:spacing w:line="240" w:lineRule="auto"/>
              <w:rPr>
                <w:rFonts w:cs="Tahoma" w:asciiTheme="minorEastAsia" w:hAnsiTheme="minorEastAsia" w:eastAsiaTheme="minorEastAsia"/>
                <w:color w:val="000000"/>
                <w:sz w:val="24"/>
              </w:rPr>
            </w:pPr>
            <w:r>
              <w:rPr>
                <w:rFonts w:hint="eastAsia" w:asciiTheme="minorEastAsia" w:hAnsiTheme="minorEastAsia" w:eastAsiaTheme="minorEastAsia"/>
                <w:szCs w:val="21"/>
              </w:rPr>
              <w:t>激发学生爱护病人，以人为本的悲悯情怀。</w:t>
            </w:r>
          </w:p>
        </w:tc>
      </w:tr>
      <w:tr>
        <w:tblPrEx>
          <w:tblCellMar>
            <w:top w:w="15" w:type="dxa"/>
            <w:left w:w="15" w:type="dxa"/>
            <w:bottom w:w="15" w:type="dxa"/>
            <w:right w:w="15" w:type="dxa"/>
          </w:tblCellMar>
        </w:tblPrEx>
        <w:trPr>
          <w:trHeight w:val="312" w:hRule="atLeast"/>
        </w:trPr>
        <w:tc>
          <w:tcPr>
            <w:tcW w:w="9796" w:type="dxa"/>
            <w:gridSpan w:val="8"/>
            <w:vMerge w:val="continue"/>
            <w:tcBorders>
              <w:left w:val="single" w:color="000000" w:sz="4" w:space="0"/>
              <w:bottom w:val="single" w:color="000000" w:sz="4" w:space="0"/>
              <w:right w:val="single" w:color="000000" w:sz="4" w:space="0"/>
            </w:tcBorders>
          </w:tcPr>
          <w:p>
            <w:pPr>
              <w:spacing w:line="240" w:lineRule="auto"/>
              <w:rPr>
                <w:rFonts w:cs="Tahoma" w:asciiTheme="minorEastAsia" w:hAnsiTheme="minorEastAsia" w:eastAsiaTheme="minorEastAsia"/>
                <w:color w:val="000000"/>
                <w:sz w:val="24"/>
              </w:rPr>
            </w:pPr>
          </w:p>
        </w:tc>
      </w:tr>
      <w:tr>
        <w:tblPrEx>
          <w:tblCellMar>
            <w:top w:w="15" w:type="dxa"/>
            <w:left w:w="15" w:type="dxa"/>
            <w:bottom w:w="15" w:type="dxa"/>
            <w:right w:w="15" w:type="dxa"/>
          </w:tblCellMar>
        </w:tblPrEx>
        <w:trPr>
          <w:trHeight w:val="285" w:hRule="atLeast"/>
        </w:trPr>
        <w:tc>
          <w:tcPr>
            <w:tcW w:w="9796" w:type="dxa"/>
            <w:gridSpan w:val="8"/>
            <w:tcBorders>
              <w:top w:val="single" w:color="000000" w:sz="4" w:space="0"/>
              <w:left w:val="single" w:color="000000" w:sz="4" w:space="0"/>
              <w:right w:val="single" w:color="000000" w:sz="4" w:space="0"/>
            </w:tcBorders>
          </w:tcPr>
          <w:p>
            <w:pPr>
              <w:widowControl/>
              <w:spacing w:line="240" w:lineRule="auto"/>
              <w:textAlignment w:val="bottom"/>
              <w:rPr>
                <w:rFonts w:cs="宋体" w:asciiTheme="minorEastAsia" w:hAnsiTheme="minorEastAsia" w:eastAsiaTheme="minorEastAsia"/>
                <w:b/>
                <w:color w:val="000000"/>
                <w:sz w:val="24"/>
              </w:rPr>
            </w:pPr>
            <w:r>
              <w:rPr>
                <w:rFonts w:hint="eastAsia" w:cs="宋体" w:asciiTheme="minorEastAsia" w:hAnsiTheme="minorEastAsia" w:eastAsiaTheme="minorEastAsia"/>
                <w:b/>
                <w:color w:val="000000"/>
                <w:kern w:val="0"/>
                <w:sz w:val="24"/>
              </w:rPr>
              <w:t>九、教研室意见（本设计的优点、不足及建议）</w:t>
            </w:r>
          </w:p>
        </w:tc>
      </w:tr>
      <w:tr>
        <w:tblPrEx>
          <w:tblCellMar>
            <w:top w:w="15" w:type="dxa"/>
            <w:left w:w="15" w:type="dxa"/>
            <w:bottom w:w="15" w:type="dxa"/>
            <w:right w:w="15" w:type="dxa"/>
          </w:tblCellMar>
        </w:tblPrEx>
        <w:trPr>
          <w:trHeight w:val="312" w:hRule="atLeast"/>
        </w:trPr>
        <w:tc>
          <w:tcPr>
            <w:tcW w:w="9796" w:type="dxa"/>
            <w:gridSpan w:val="8"/>
            <w:vMerge w:val="restart"/>
            <w:tcBorders>
              <w:left w:val="single" w:color="000000" w:sz="4" w:space="0"/>
              <w:bottom w:val="single" w:color="000000" w:sz="4" w:space="0"/>
              <w:right w:val="single" w:color="000000" w:sz="4" w:space="0"/>
            </w:tcBorders>
          </w:tcPr>
          <w:p>
            <w:pPr>
              <w:spacing w:line="240" w:lineRule="auto"/>
              <w:rPr>
                <w:rFonts w:cs="Tahoma" w:asciiTheme="minorEastAsia" w:hAnsiTheme="minorEastAsia" w:eastAsiaTheme="minorEastAsia"/>
                <w:color w:val="000000"/>
                <w:sz w:val="24"/>
              </w:rPr>
            </w:pPr>
            <w:r>
              <w:rPr>
                <w:rFonts w:hint="eastAsia" w:asciiTheme="minorEastAsia" w:hAnsiTheme="minorEastAsia" w:eastAsiaTheme="minorEastAsia"/>
                <w:szCs w:val="21"/>
              </w:rPr>
              <w:t>本教学设计根据中医学专业学生的学情特点，采用BOPPPS教学模式，</w:t>
            </w:r>
            <w:r>
              <w:rPr>
                <w:rFonts w:asciiTheme="minorEastAsia" w:hAnsiTheme="minorEastAsia" w:eastAsiaTheme="minorEastAsia"/>
                <w:szCs w:val="21"/>
              </w:rPr>
              <w:t>“问题、启发式”及“案例式教学等教学方法</w:t>
            </w:r>
            <w:r>
              <w:rPr>
                <w:rFonts w:hint="eastAsia" w:asciiTheme="minorEastAsia" w:hAnsiTheme="minorEastAsia" w:eastAsiaTheme="minorEastAsia"/>
                <w:szCs w:val="21"/>
              </w:rPr>
              <w:t>进行设计，</w:t>
            </w:r>
            <w:r>
              <w:rPr>
                <w:rFonts w:asciiTheme="minorEastAsia" w:hAnsiTheme="minorEastAsia" w:eastAsiaTheme="minorEastAsia"/>
                <w:szCs w:val="21"/>
              </w:rPr>
              <w:t>选其临床病例进行讨论分析，使学生养成良好的中医临床思维方法，</w:t>
            </w:r>
            <w:r>
              <w:rPr>
                <w:rFonts w:hint="eastAsia" w:asciiTheme="minorEastAsia" w:hAnsiTheme="minorEastAsia" w:eastAsiaTheme="minorEastAsia"/>
                <w:szCs w:val="21"/>
              </w:rPr>
              <w:t>课堂中互动较多，调动了学生积极性，使学生能够很好地参与进来，</w:t>
            </w:r>
            <w:r>
              <w:rPr>
                <w:rFonts w:asciiTheme="minorEastAsia" w:hAnsiTheme="minorEastAsia" w:eastAsiaTheme="minorEastAsia"/>
                <w:szCs w:val="21"/>
              </w:rPr>
              <w:t>学会理论联系实际，提高分析问题、解决问题的能力。</w:t>
            </w:r>
            <w:r>
              <w:rPr>
                <w:rFonts w:hint="eastAsia" w:asciiTheme="minorEastAsia" w:hAnsiTheme="minorEastAsia" w:eastAsiaTheme="minorEastAsia"/>
                <w:szCs w:val="21"/>
              </w:rPr>
              <w:t>教学流程图设计合理，有利于教学目标很好的实现，学生</w:t>
            </w:r>
            <w:r>
              <w:rPr>
                <w:rFonts w:asciiTheme="minorEastAsia" w:hAnsiTheme="minorEastAsia" w:eastAsiaTheme="minorEastAsia"/>
                <w:szCs w:val="21"/>
              </w:rPr>
              <w:t>学会如何去沟通、关爱女性患者，并做好健康宣教，</w:t>
            </w:r>
            <w:r>
              <w:rPr>
                <w:rFonts w:hint="eastAsia" w:asciiTheme="minorEastAsia" w:hAnsiTheme="minorEastAsia" w:eastAsiaTheme="minorEastAsia"/>
                <w:szCs w:val="21"/>
              </w:rPr>
              <w:t>体现了对学生综合能力的培养。</w:t>
            </w:r>
          </w:p>
        </w:tc>
      </w:tr>
      <w:tr>
        <w:tblPrEx>
          <w:tblCellMar>
            <w:top w:w="15" w:type="dxa"/>
            <w:left w:w="15" w:type="dxa"/>
            <w:bottom w:w="15" w:type="dxa"/>
            <w:right w:w="15" w:type="dxa"/>
          </w:tblCellMar>
        </w:tblPrEx>
        <w:trPr>
          <w:trHeight w:val="312" w:hRule="atLeast"/>
        </w:trPr>
        <w:tc>
          <w:tcPr>
            <w:tcW w:w="9796" w:type="dxa"/>
            <w:gridSpan w:val="8"/>
            <w:vMerge w:val="continue"/>
            <w:tcBorders>
              <w:left w:val="single" w:color="000000" w:sz="4" w:space="0"/>
              <w:bottom w:val="single" w:color="000000" w:sz="4" w:space="0"/>
              <w:right w:val="single" w:color="000000" w:sz="4" w:space="0"/>
            </w:tcBorders>
          </w:tcPr>
          <w:p>
            <w:pPr>
              <w:rPr>
                <w:rFonts w:cs="Tahoma" w:asciiTheme="minorEastAsia" w:hAnsiTheme="minorEastAsia" w:eastAsiaTheme="minorEastAsia"/>
                <w:color w:val="000000"/>
                <w:sz w:val="24"/>
              </w:rPr>
            </w:pPr>
          </w:p>
        </w:tc>
      </w:tr>
    </w:tbl>
    <w:p>
      <w:pPr>
        <w:rPr>
          <w:rFonts w:asciiTheme="minorEastAsia" w:hAnsiTheme="minorEastAsia" w:eastAsiaTheme="minorEastAsia"/>
        </w:rPr>
      </w:pPr>
    </w:p>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方正小标宋简体">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2"/>
  </w:compat>
  <w:rsids>
    <w:rsidRoot w:val="0081022F"/>
    <w:rsid w:val="00075D45"/>
    <w:rsid w:val="000A5393"/>
    <w:rsid w:val="000B0139"/>
    <w:rsid w:val="000F30B1"/>
    <w:rsid w:val="00122BD2"/>
    <w:rsid w:val="00177D60"/>
    <w:rsid w:val="001A408B"/>
    <w:rsid w:val="002244B4"/>
    <w:rsid w:val="00262E31"/>
    <w:rsid w:val="002A4792"/>
    <w:rsid w:val="003E6EE3"/>
    <w:rsid w:val="004555AD"/>
    <w:rsid w:val="0047709F"/>
    <w:rsid w:val="004A2D74"/>
    <w:rsid w:val="006F713A"/>
    <w:rsid w:val="00790466"/>
    <w:rsid w:val="0081022F"/>
    <w:rsid w:val="0084632C"/>
    <w:rsid w:val="008521BD"/>
    <w:rsid w:val="009079B7"/>
    <w:rsid w:val="00962258"/>
    <w:rsid w:val="009B4F61"/>
    <w:rsid w:val="00B3619A"/>
    <w:rsid w:val="00B55E9E"/>
    <w:rsid w:val="00B65136"/>
    <w:rsid w:val="00B7552F"/>
    <w:rsid w:val="00C26EE1"/>
    <w:rsid w:val="00D0372E"/>
    <w:rsid w:val="00D31E52"/>
    <w:rsid w:val="00E85091"/>
    <w:rsid w:val="00E938D8"/>
    <w:rsid w:val="00F829D0"/>
    <w:rsid w:val="15F06300"/>
    <w:rsid w:val="164E36D1"/>
    <w:rsid w:val="1D581998"/>
    <w:rsid w:val="1E911EC1"/>
    <w:rsid w:val="203F2CE7"/>
    <w:rsid w:val="2E6D63BD"/>
    <w:rsid w:val="59F013B3"/>
    <w:rsid w:val="61AA5C9A"/>
    <w:rsid w:val="67E6611F"/>
    <w:rsid w:val="69FE2E26"/>
    <w:rsid w:val="79997C06"/>
    <w:rsid w:val="7C8923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3"/>
    <w:qFormat/>
    <w:uiPriority w:val="0"/>
    <w:rPr>
      <w:rFonts w:ascii="宋体" w:hAnsi="Courier New"/>
      <w:szCs w:val="20"/>
    </w:rPr>
  </w:style>
  <w:style w:type="paragraph" w:styleId="3">
    <w:name w:val="Balloon Text"/>
    <w:basedOn w:val="1"/>
    <w:link w:val="9"/>
    <w:qFormat/>
    <w:uiPriority w:val="0"/>
    <w:rPr>
      <w:sz w:val="18"/>
      <w:szCs w:val="18"/>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link w:val="5"/>
    <w:qFormat/>
    <w:uiPriority w:val="99"/>
    <w:rPr>
      <w:rFonts w:ascii="Calibri" w:hAnsi="Calibri"/>
      <w:kern w:val="2"/>
      <w:sz w:val="18"/>
      <w:szCs w:val="18"/>
    </w:rPr>
  </w:style>
  <w:style w:type="character" w:customStyle="1" w:styleId="9">
    <w:name w:val="批注框文本 Char"/>
    <w:link w:val="3"/>
    <w:qFormat/>
    <w:uiPriority w:val="0"/>
    <w:rPr>
      <w:rFonts w:ascii="Calibri" w:hAnsi="Calibri"/>
      <w:kern w:val="2"/>
      <w:sz w:val="18"/>
      <w:szCs w:val="18"/>
    </w:rPr>
  </w:style>
  <w:style w:type="character" w:customStyle="1" w:styleId="10">
    <w:name w:val="font11"/>
    <w:qFormat/>
    <w:uiPriority w:val="0"/>
    <w:rPr>
      <w:rFonts w:hint="eastAsia" w:ascii="宋体" w:hAnsi="宋体" w:eastAsia="宋体" w:cs="宋体"/>
      <w:color w:val="000000"/>
      <w:sz w:val="18"/>
      <w:szCs w:val="18"/>
      <w:u w:val="none"/>
    </w:rPr>
  </w:style>
  <w:style w:type="character" w:customStyle="1" w:styleId="11">
    <w:name w:val="font01"/>
    <w:qFormat/>
    <w:uiPriority w:val="0"/>
    <w:rPr>
      <w:rFonts w:hint="default" w:ascii="Tahoma" w:hAnsi="Tahoma" w:eastAsia="Tahoma" w:cs="Tahoma"/>
      <w:color w:val="000000"/>
      <w:sz w:val="18"/>
      <w:szCs w:val="18"/>
      <w:u w:val="none"/>
    </w:rPr>
  </w:style>
  <w:style w:type="character" w:customStyle="1" w:styleId="12">
    <w:name w:val="页脚 Char"/>
    <w:link w:val="4"/>
    <w:qFormat/>
    <w:uiPriority w:val="0"/>
    <w:rPr>
      <w:rFonts w:ascii="Calibri" w:hAnsi="Calibri"/>
      <w:kern w:val="2"/>
      <w:sz w:val="18"/>
      <w:szCs w:val="18"/>
    </w:rPr>
  </w:style>
  <w:style w:type="character" w:customStyle="1" w:styleId="13">
    <w:name w:val="纯文本 Char"/>
    <w:basedOn w:val="7"/>
    <w:link w:val="2"/>
    <w:qFormat/>
    <w:uiPriority w:val="0"/>
    <w:rPr>
      <w:rFonts w:ascii="宋体" w:hAnsi="Courier New"/>
      <w:kern w:val="2"/>
      <w:sz w:val="21"/>
    </w:rPr>
  </w:style>
  <w:style w:type="paragraph" w:styleId="1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885</Words>
  <Characters>5045</Characters>
  <Lines>42</Lines>
  <Paragraphs>11</Paragraphs>
  <TotalTime>2</TotalTime>
  <ScaleCrop>false</ScaleCrop>
  <LinksUpToDate>false</LinksUpToDate>
  <CharactersWithSpaces>5919</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2021-02-16T04:31:00Z</dcterms:created>
  <dc:creator>Administrator.PC-20140920PRVQ</dc:creator>
  <cp:lastModifiedBy>tp</cp:lastModifiedBy>
  <dcterms:modified xsi:type="dcterms:W3CDTF">2021-02-18T02:12:13Z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